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5C254016" w:rsidR="00156A1A" w:rsidRPr="007728E8" w:rsidRDefault="00B50CBC" w:rsidP="00156A1A">
      <w:pPr>
        <w:pStyle w:val="CRCoverPage"/>
        <w:tabs>
          <w:tab w:val="right" w:pos="9639"/>
        </w:tabs>
        <w:spacing w:after="0"/>
        <w:rPr>
          <w:b/>
          <w:i/>
          <w:noProof/>
          <w:sz w:val="28"/>
        </w:rPr>
      </w:pPr>
      <w:r>
        <w:rPr>
          <w:b/>
          <w:bCs/>
          <w:sz w:val="24"/>
          <w:szCs w:val="24"/>
          <w:lang w:eastAsia="ja-JP"/>
        </w:rPr>
        <w:t>3GPP TSG-RAN WG2 Meeting #1</w:t>
      </w:r>
      <w:r w:rsidR="002A7847">
        <w:rPr>
          <w:b/>
          <w:bCs/>
          <w:sz w:val="24"/>
          <w:szCs w:val="24"/>
          <w:lang w:eastAsia="ja-JP"/>
        </w:rPr>
        <w:t>11e</w:t>
      </w:r>
      <w:r w:rsidR="00156A1A">
        <w:rPr>
          <w:b/>
          <w:i/>
          <w:noProof/>
          <w:sz w:val="28"/>
        </w:rPr>
        <w:tab/>
      </w:r>
      <w:r w:rsidR="006C6B47">
        <w:rPr>
          <w:b/>
          <w:i/>
          <w:noProof/>
          <w:sz w:val="28"/>
        </w:rPr>
        <w:t xml:space="preserve"> </w:t>
      </w:r>
      <w:r w:rsidR="00071E0C" w:rsidRPr="006F3CF8">
        <w:rPr>
          <w:b/>
          <w:noProof/>
          <w:sz w:val="28"/>
        </w:rPr>
        <w:t xml:space="preserve">Tdoc </w:t>
      </w:r>
      <w:r w:rsidR="006F3CF8" w:rsidRPr="006F3CF8">
        <w:rPr>
          <w:b/>
          <w:noProof/>
          <w:sz w:val="28"/>
        </w:rPr>
        <w:t>R2-</w:t>
      </w:r>
      <w:r w:rsidR="002A7847">
        <w:rPr>
          <w:b/>
          <w:noProof/>
          <w:sz w:val="28"/>
        </w:rPr>
        <w:t>20</w:t>
      </w:r>
      <w:r w:rsidR="00474BF7">
        <w:rPr>
          <w:b/>
          <w:noProof/>
          <w:sz w:val="28"/>
        </w:rPr>
        <w:t>06638</w:t>
      </w:r>
    </w:p>
    <w:p w14:paraId="142E7EB2" w14:textId="31BA3EDB" w:rsidR="00156A1A" w:rsidRDefault="002A7847" w:rsidP="00156A1A">
      <w:pPr>
        <w:pStyle w:val="CRCoverPage"/>
        <w:rPr>
          <w:b/>
          <w:noProof/>
          <w:sz w:val="24"/>
        </w:rPr>
      </w:pPr>
      <w:r>
        <w:rPr>
          <w:b/>
          <w:sz w:val="24"/>
          <w:szCs w:val="24"/>
        </w:rPr>
        <w:t>Online</w:t>
      </w:r>
      <w:r w:rsidR="00B50CBC">
        <w:rPr>
          <w:b/>
          <w:sz w:val="24"/>
          <w:szCs w:val="24"/>
        </w:rPr>
        <w:t xml:space="preserve">, </w:t>
      </w:r>
      <w:r w:rsidR="00636D32">
        <w:rPr>
          <w:b/>
          <w:sz w:val="24"/>
          <w:szCs w:val="24"/>
        </w:rPr>
        <w:t>1</w:t>
      </w:r>
      <w:r>
        <w:rPr>
          <w:b/>
          <w:sz w:val="24"/>
          <w:szCs w:val="24"/>
        </w:rPr>
        <w:t>7</w:t>
      </w:r>
      <w:r w:rsidR="00B50CBC" w:rsidRPr="00B50CBC">
        <w:rPr>
          <w:b/>
          <w:sz w:val="24"/>
          <w:szCs w:val="24"/>
          <w:vertAlign w:val="superscript"/>
        </w:rPr>
        <w:t>th</w:t>
      </w:r>
      <w:r w:rsidR="00B50CBC">
        <w:rPr>
          <w:b/>
          <w:sz w:val="24"/>
          <w:szCs w:val="24"/>
        </w:rPr>
        <w:t xml:space="preserve"> </w:t>
      </w:r>
      <w:r>
        <w:rPr>
          <w:b/>
          <w:sz w:val="24"/>
          <w:szCs w:val="24"/>
        </w:rPr>
        <w:t>Aug</w:t>
      </w:r>
      <w:r w:rsidR="005A4A8D">
        <w:rPr>
          <w:b/>
          <w:sz w:val="24"/>
          <w:szCs w:val="24"/>
        </w:rPr>
        <w:t xml:space="preserve"> </w:t>
      </w:r>
      <w:r w:rsidR="00B50CBC">
        <w:rPr>
          <w:b/>
          <w:sz w:val="24"/>
          <w:szCs w:val="24"/>
        </w:rPr>
        <w:t>–</w:t>
      </w:r>
      <w:r w:rsidR="005A4A8D">
        <w:rPr>
          <w:b/>
          <w:sz w:val="24"/>
          <w:szCs w:val="24"/>
        </w:rPr>
        <w:t xml:space="preserve"> </w:t>
      </w:r>
      <w:r>
        <w:rPr>
          <w:b/>
          <w:sz w:val="24"/>
          <w:szCs w:val="24"/>
        </w:rPr>
        <w:t>28</w:t>
      </w:r>
      <w:r w:rsidR="00B50CBC" w:rsidRPr="00B50CBC">
        <w:rPr>
          <w:b/>
          <w:sz w:val="24"/>
          <w:szCs w:val="24"/>
          <w:vertAlign w:val="superscript"/>
        </w:rPr>
        <w:t>th</w:t>
      </w:r>
      <w:r w:rsidR="00B50CBC">
        <w:rPr>
          <w:b/>
          <w:sz w:val="24"/>
          <w:szCs w:val="24"/>
        </w:rPr>
        <w:t xml:space="preserve"> </w:t>
      </w:r>
      <w:r>
        <w:rPr>
          <w:b/>
          <w:sz w:val="24"/>
          <w:szCs w:val="24"/>
        </w:rPr>
        <w:t>Aug</w:t>
      </w:r>
      <w:r w:rsidR="002C600F" w:rsidRPr="009E4773">
        <w:rPr>
          <w:b/>
          <w:sz w:val="24"/>
          <w:szCs w:val="24"/>
        </w:rPr>
        <w:t xml:space="preserve"> </w:t>
      </w:r>
      <w:r w:rsidR="00F5683C">
        <w:rPr>
          <w:b/>
          <w:sz w:val="24"/>
          <w:szCs w:val="24"/>
        </w:rPr>
        <w:t>20</w:t>
      </w:r>
      <w:r>
        <w:rPr>
          <w:b/>
          <w:sz w:val="24"/>
          <w:szCs w:val="24"/>
        </w:rPr>
        <w:t>20</w:t>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534864">
        <w:rPr>
          <w:b/>
          <w:sz w:val="24"/>
          <w:szCs w:val="24"/>
        </w:rPr>
        <w:tab/>
      </w:r>
      <w:r w:rsidR="00534864">
        <w:rPr>
          <w:b/>
          <w:sz w:val="24"/>
          <w:szCs w:val="24"/>
        </w:rPr>
        <w:tab/>
      </w:r>
      <w:r w:rsidR="00534864">
        <w:rPr>
          <w:b/>
          <w:sz w:val="24"/>
          <w:szCs w:val="24"/>
        </w:rPr>
        <w:tab/>
      </w:r>
    </w:p>
    <w:p w14:paraId="56BF1DF9" w14:textId="5709D6B7" w:rsidR="00156A1A" w:rsidRPr="009A6513" w:rsidRDefault="001B28F8" w:rsidP="0000505D">
      <w:pPr>
        <w:pStyle w:val="CRCoverPage"/>
        <w:ind w:left="1988" w:hanging="1988"/>
        <w:rPr>
          <w:b/>
          <w:noProof/>
          <w:sz w:val="24"/>
        </w:rPr>
      </w:pPr>
      <w:r>
        <w:rPr>
          <w:b/>
          <w:noProof/>
          <w:sz w:val="24"/>
        </w:rPr>
        <w:t>Agenda Item:</w:t>
      </w:r>
      <w:r>
        <w:rPr>
          <w:b/>
          <w:noProof/>
          <w:sz w:val="24"/>
        </w:rPr>
        <w:tab/>
      </w:r>
      <w:r w:rsidR="00C40F7A">
        <w:rPr>
          <w:b/>
          <w:noProof/>
          <w:sz w:val="24"/>
        </w:rPr>
        <w:t>8</w:t>
      </w:r>
      <w:r w:rsidR="00D26A64" w:rsidRPr="00D26A64">
        <w:rPr>
          <w:b/>
          <w:noProof/>
          <w:sz w:val="24"/>
        </w:rPr>
        <w:t>.</w:t>
      </w:r>
      <w:r w:rsidR="00C40F7A">
        <w:rPr>
          <w:b/>
          <w:noProof/>
          <w:sz w:val="24"/>
        </w:rPr>
        <w:t>10</w:t>
      </w:r>
      <w:r w:rsidR="00D26A64" w:rsidRPr="00D26A64">
        <w:rPr>
          <w:b/>
          <w:noProof/>
          <w:sz w:val="24"/>
        </w:rPr>
        <w:t>.</w:t>
      </w:r>
      <w:r w:rsidR="00C40F7A">
        <w:rPr>
          <w:b/>
          <w:noProof/>
          <w:sz w:val="24"/>
        </w:rPr>
        <w:t>2</w:t>
      </w:r>
      <w:r w:rsidR="00D26A64" w:rsidRPr="00D26A64">
        <w:rPr>
          <w:b/>
          <w:noProof/>
          <w:sz w:val="24"/>
        </w:rPr>
        <w:t xml:space="preserve">.1 </w:t>
      </w:r>
    </w:p>
    <w:p w14:paraId="7CEDB2D8" w14:textId="7216B01B"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45F2FD0F" w14:textId="6C62F66B"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DE69B8">
        <w:rPr>
          <w:b/>
          <w:noProof/>
          <w:sz w:val="24"/>
        </w:rPr>
        <w:t xml:space="preserve">On Updating </w:t>
      </w:r>
      <w:r w:rsidR="002A7847">
        <w:rPr>
          <w:b/>
          <w:noProof/>
          <w:sz w:val="24"/>
        </w:rPr>
        <w:t>MAC Timer</w:t>
      </w:r>
      <w:r w:rsidR="00DE69B8">
        <w:rPr>
          <w:b/>
          <w:noProof/>
          <w:sz w:val="24"/>
        </w:rPr>
        <w:t>s</w:t>
      </w:r>
      <w:r w:rsidR="002A7847">
        <w:rPr>
          <w:b/>
          <w:noProof/>
          <w:sz w:val="24"/>
        </w:rPr>
        <w:t xml:space="preserve"> in </w:t>
      </w:r>
      <w:r w:rsidR="00DE69B8">
        <w:rPr>
          <w:b/>
          <w:noProof/>
          <w:sz w:val="24"/>
        </w:rPr>
        <w:t>NR-</w:t>
      </w:r>
      <w:r w:rsidR="00833CEA">
        <w:rPr>
          <w:b/>
          <w:noProof/>
          <w:sz w:val="24"/>
        </w:rPr>
        <w:t>N</w:t>
      </w:r>
      <w:r w:rsidR="002A7847">
        <w:rPr>
          <w:b/>
          <w:noProof/>
          <w:sz w:val="24"/>
        </w:rPr>
        <w:t>TN</w:t>
      </w:r>
    </w:p>
    <w:bookmarkEnd w:id="0"/>
    <w:bookmarkEnd w:id="1"/>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77320B33" w14:textId="564E3F87" w:rsidR="002B5508" w:rsidRDefault="003316B9" w:rsidP="003316B9">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Large propagation delay and wide geographical coverage of beam</w:t>
      </w:r>
      <w:r w:rsidR="002A7847">
        <w:rPr>
          <w:rFonts w:ascii="Arial" w:eastAsia="MS Mincho" w:hAnsi="Arial" w:cs="Arial"/>
          <w:szCs w:val="24"/>
          <w:lang w:eastAsia="en-GB"/>
        </w:rPr>
        <w:t>-</w:t>
      </w:r>
      <w:r>
        <w:rPr>
          <w:rFonts w:ascii="Arial" w:eastAsia="MS Mincho" w:hAnsi="Arial" w:cs="Arial"/>
          <w:szCs w:val="24"/>
          <w:lang w:eastAsia="en-GB"/>
        </w:rPr>
        <w:t>s</w:t>
      </w:r>
      <w:r w:rsidR="002A7847">
        <w:rPr>
          <w:rFonts w:ascii="Arial" w:eastAsia="MS Mincho" w:hAnsi="Arial" w:cs="Arial"/>
          <w:szCs w:val="24"/>
          <w:lang w:eastAsia="en-GB"/>
        </w:rPr>
        <w:t>pots (cells)</w:t>
      </w:r>
      <w:r>
        <w:rPr>
          <w:rFonts w:ascii="Arial" w:eastAsia="MS Mincho" w:hAnsi="Arial" w:cs="Arial"/>
          <w:szCs w:val="24"/>
          <w:lang w:eastAsia="en-GB"/>
        </w:rPr>
        <w:t xml:space="preserve"> result in significant </w:t>
      </w:r>
      <w:r w:rsidR="002A7847">
        <w:rPr>
          <w:rFonts w:ascii="Arial" w:eastAsia="MS Mincho" w:hAnsi="Arial" w:cs="Arial"/>
          <w:szCs w:val="24"/>
          <w:lang w:eastAsia="en-GB"/>
        </w:rPr>
        <w:t xml:space="preserve">increase in round-trip delay (RTD) and </w:t>
      </w:r>
      <w:r>
        <w:rPr>
          <w:rFonts w:ascii="Arial" w:eastAsia="MS Mincho" w:hAnsi="Arial" w:cs="Arial"/>
          <w:szCs w:val="24"/>
          <w:lang w:eastAsia="en-GB"/>
        </w:rPr>
        <w:t xml:space="preserve">delay difference </w:t>
      </w:r>
      <w:r w:rsidR="002A7847">
        <w:rPr>
          <w:rFonts w:ascii="Arial" w:eastAsia="MS Mincho" w:hAnsi="Arial" w:cs="Arial"/>
          <w:szCs w:val="24"/>
          <w:lang w:eastAsia="en-GB"/>
        </w:rPr>
        <w:t>in NR-NTN</w:t>
      </w:r>
      <w:r>
        <w:rPr>
          <w:rFonts w:ascii="Arial" w:eastAsia="MS Mincho" w:hAnsi="Arial" w:cs="Arial"/>
          <w:szCs w:val="24"/>
          <w:lang w:eastAsia="en-GB"/>
        </w:rPr>
        <w:t xml:space="preserve">. </w:t>
      </w:r>
      <w:r w:rsidR="00102E15">
        <w:rPr>
          <w:rFonts w:ascii="Arial" w:eastAsia="MS Mincho" w:hAnsi="Arial" w:cs="Arial"/>
          <w:szCs w:val="24"/>
          <w:lang w:eastAsia="en-GB"/>
        </w:rPr>
        <w:t>The effects of this high RTD and delay difference were discussed and analysed during the Rel. 16 NR-NTN Study Item (SI)</w:t>
      </w:r>
      <w:r w:rsidR="005631AA">
        <w:rPr>
          <w:rFonts w:ascii="Arial" w:eastAsia="MS Mincho" w:hAnsi="Arial" w:cs="Arial"/>
          <w:szCs w:val="24"/>
          <w:lang w:eastAsia="en-GB"/>
        </w:rPr>
        <w:t xml:space="preserve"> [1]</w:t>
      </w:r>
      <w:r w:rsidR="00102E15">
        <w:rPr>
          <w:rFonts w:ascii="Arial" w:eastAsia="MS Mincho" w:hAnsi="Arial" w:cs="Arial"/>
          <w:szCs w:val="24"/>
          <w:lang w:eastAsia="en-GB"/>
        </w:rPr>
        <w:t xml:space="preserve">. </w:t>
      </w:r>
      <w:r w:rsidR="001E13F4">
        <w:rPr>
          <w:rFonts w:ascii="Arial" w:eastAsia="MS Mincho" w:hAnsi="Arial" w:cs="Arial"/>
          <w:szCs w:val="24"/>
          <w:lang w:eastAsia="en-GB"/>
        </w:rPr>
        <w:t xml:space="preserve">Based on this study, RAN2 made the following recommendations for </w:t>
      </w:r>
      <w:r w:rsidR="00BB761B">
        <w:rPr>
          <w:rFonts w:ascii="Arial" w:eastAsia="MS Mincho" w:hAnsi="Arial" w:cs="Arial"/>
          <w:szCs w:val="24"/>
          <w:lang w:eastAsia="en-GB"/>
        </w:rPr>
        <w:t xml:space="preserve">Random Access (RA), Scheduling Request (SR), </w:t>
      </w:r>
      <w:r w:rsidR="00EF63A1">
        <w:rPr>
          <w:rFonts w:ascii="Arial" w:eastAsia="MS Mincho" w:hAnsi="Arial" w:cs="Arial"/>
          <w:szCs w:val="24"/>
          <w:lang w:eastAsia="en-GB"/>
        </w:rPr>
        <w:t>Hybrid ARQ (</w:t>
      </w:r>
      <w:r w:rsidR="00BB761B">
        <w:rPr>
          <w:rFonts w:ascii="Arial" w:eastAsia="MS Mincho" w:hAnsi="Arial" w:cs="Arial"/>
          <w:szCs w:val="24"/>
          <w:lang w:eastAsia="en-GB"/>
        </w:rPr>
        <w:t>HARQ</w:t>
      </w:r>
      <w:r w:rsidR="00EF63A1">
        <w:rPr>
          <w:rFonts w:ascii="Arial" w:eastAsia="MS Mincho" w:hAnsi="Arial" w:cs="Arial"/>
          <w:szCs w:val="24"/>
          <w:lang w:eastAsia="en-GB"/>
        </w:rPr>
        <w:t>)</w:t>
      </w:r>
      <w:r w:rsidR="00BB761B">
        <w:rPr>
          <w:rFonts w:ascii="Arial" w:eastAsia="MS Mincho" w:hAnsi="Arial" w:cs="Arial"/>
          <w:szCs w:val="24"/>
          <w:lang w:eastAsia="en-GB"/>
        </w:rPr>
        <w:t xml:space="preserve">, </w:t>
      </w:r>
      <w:r w:rsidR="00EF63A1">
        <w:rPr>
          <w:rFonts w:ascii="Arial" w:eastAsia="MS Mincho" w:hAnsi="Arial" w:cs="Arial"/>
          <w:szCs w:val="24"/>
          <w:lang w:eastAsia="en-GB"/>
        </w:rPr>
        <w:t>Discontinuous Reception (</w:t>
      </w:r>
      <w:r w:rsidR="00BB761B">
        <w:rPr>
          <w:rFonts w:ascii="Arial" w:eastAsia="MS Mincho" w:hAnsi="Arial" w:cs="Arial"/>
          <w:szCs w:val="24"/>
          <w:lang w:eastAsia="en-GB"/>
        </w:rPr>
        <w:t>DRX</w:t>
      </w:r>
      <w:r w:rsidR="00EF63A1">
        <w:rPr>
          <w:rFonts w:ascii="Arial" w:eastAsia="MS Mincho" w:hAnsi="Arial" w:cs="Arial"/>
          <w:szCs w:val="24"/>
          <w:lang w:eastAsia="en-GB"/>
        </w:rPr>
        <w:t>)</w:t>
      </w:r>
      <w:r w:rsidR="00BB761B">
        <w:rPr>
          <w:rFonts w:ascii="Arial" w:eastAsia="MS Mincho" w:hAnsi="Arial" w:cs="Arial"/>
          <w:szCs w:val="24"/>
          <w:lang w:eastAsia="en-GB"/>
        </w:rPr>
        <w:t xml:space="preserve">, </w:t>
      </w:r>
      <w:r w:rsidR="001E13F4">
        <w:rPr>
          <w:rFonts w:ascii="Arial" w:eastAsia="MS Mincho" w:hAnsi="Arial" w:cs="Arial"/>
          <w:szCs w:val="24"/>
          <w:lang w:eastAsia="en-GB"/>
        </w:rPr>
        <w:t>in Section 9</w:t>
      </w:r>
      <w:r w:rsidR="00392594">
        <w:rPr>
          <w:rFonts w:ascii="Arial" w:eastAsia="MS Mincho" w:hAnsi="Arial" w:cs="Arial"/>
          <w:szCs w:val="24"/>
          <w:lang w:eastAsia="en-GB"/>
        </w:rPr>
        <w:t>.2</w:t>
      </w:r>
      <w:r w:rsidR="001E13F4">
        <w:rPr>
          <w:rFonts w:ascii="Arial" w:eastAsia="MS Mincho" w:hAnsi="Arial" w:cs="Arial"/>
          <w:szCs w:val="24"/>
          <w:lang w:eastAsia="en-GB"/>
        </w:rPr>
        <w:t xml:space="preserve"> of 3GPP TR 38.821 [1].</w:t>
      </w:r>
    </w:p>
    <w:p w14:paraId="3A4ED045" w14:textId="77777777" w:rsidR="001E13F4" w:rsidRDefault="001E13F4" w:rsidP="003316B9">
      <w:pPr>
        <w:tabs>
          <w:tab w:val="left" w:pos="1622"/>
        </w:tabs>
        <w:spacing w:after="0"/>
        <w:jc w:val="both"/>
        <w:rPr>
          <w:rFonts w:ascii="Arial" w:eastAsia="MS Mincho" w:hAnsi="Arial" w:cs="Arial"/>
          <w:szCs w:val="24"/>
          <w:lang w:eastAsia="en-GB"/>
        </w:rPr>
      </w:pPr>
    </w:p>
    <w:tbl>
      <w:tblPr>
        <w:tblStyle w:val="TableGrid"/>
        <w:tblW w:w="0" w:type="auto"/>
        <w:tblLook w:val="04A0" w:firstRow="1" w:lastRow="0" w:firstColumn="1" w:lastColumn="0" w:noHBand="0" w:noVBand="1"/>
      </w:tblPr>
      <w:tblGrid>
        <w:gridCol w:w="9017"/>
      </w:tblGrid>
      <w:tr w:rsidR="001E13F4" w14:paraId="272A22E7" w14:textId="77777777" w:rsidTr="001E13F4">
        <w:tc>
          <w:tcPr>
            <w:tcW w:w="10457" w:type="dxa"/>
          </w:tcPr>
          <w:p w14:paraId="67E0064B" w14:textId="74AEC216" w:rsidR="001E13F4" w:rsidRPr="001E13F4" w:rsidRDefault="001E13F4" w:rsidP="001E13F4">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 </w:t>
            </w:r>
            <w:r w:rsidRPr="00730071">
              <w:rPr>
                <w:rFonts w:ascii="Arial" w:eastAsia="MS Mincho" w:hAnsi="Arial" w:cs="Arial"/>
                <w:szCs w:val="24"/>
                <w:highlight w:val="yellow"/>
                <w:u w:val="single"/>
                <w:lang w:eastAsia="en-GB"/>
              </w:rPr>
              <w:t>Random access</w:t>
            </w:r>
            <w:r w:rsidRPr="001E13F4">
              <w:rPr>
                <w:rFonts w:ascii="Arial" w:eastAsia="MS Mincho" w:hAnsi="Arial" w:cs="Arial"/>
                <w:szCs w:val="24"/>
                <w:lang w:eastAsia="en-GB"/>
              </w:rPr>
              <w:t>:</w:t>
            </w:r>
          </w:p>
          <w:p w14:paraId="185E4D54" w14:textId="549A2232" w:rsidR="001E13F4" w:rsidRPr="00BB761B" w:rsidRDefault="001E13F4" w:rsidP="00BB761B">
            <w:pPr>
              <w:pStyle w:val="ListParagraph"/>
              <w:numPr>
                <w:ilvl w:val="0"/>
                <w:numId w:val="20"/>
              </w:numPr>
              <w:tabs>
                <w:tab w:val="left" w:pos="1622"/>
              </w:tabs>
              <w:jc w:val="both"/>
              <w:rPr>
                <w:rFonts w:ascii="Arial" w:eastAsia="MS Mincho" w:hAnsi="Arial" w:cs="Arial"/>
                <w:sz w:val="20"/>
                <w:szCs w:val="24"/>
                <w:lang w:eastAsia="en-GB"/>
              </w:rPr>
            </w:pPr>
            <w:r w:rsidRPr="00BB761B">
              <w:rPr>
                <w:rFonts w:ascii="Arial" w:eastAsia="MS Mincho" w:hAnsi="Arial" w:cs="Arial"/>
                <w:sz w:val="20"/>
                <w:szCs w:val="24"/>
                <w:lang w:eastAsia="en-GB"/>
              </w:rPr>
              <w:t xml:space="preserve">Definition of an </w:t>
            </w:r>
            <w:r w:rsidRPr="00730071">
              <w:rPr>
                <w:rFonts w:ascii="Arial" w:eastAsia="MS Mincho" w:hAnsi="Arial" w:cs="Arial"/>
                <w:sz w:val="20"/>
                <w:szCs w:val="24"/>
                <w:highlight w:val="yellow"/>
                <w:lang w:eastAsia="en-GB"/>
              </w:rPr>
              <w:t>offset</w:t>
            </w:r>
            <w:r w:rsidRPr="00BB761B">
              <w:rPr>
                <w:rFonts w:ascii="Arial" w:eastAsia="MS Mincho" w:hAnsi="Arial" w:cs="Arial"/>
                <w:sz w:val="20"/>
                <w:szCs w:val="24"/>
                <w:lang w:eastAsia="en-GB"/>
              </w:rPr>
              <w:t xml:space="preserve"> for the start of the </w:t>
            </w:r>
            <w:r w:rsidRPr="00730071">
              <w:rPr>
                <w:rFonts w:ascii="Arial" w:eastAsia="MS Mincho" w:hAnsi="Arial" w:cs="Arial"/>
                <w:sz w:val="20"/>
                <w:szCs w:val="24"/>
                <w:highlight w:val="yellow"/>
                <w:lang w:eastAsia="en-GB"/>
              </w:rPr>
              <w:t>ra-ResponseWindow</w:t>
            </w:r>
            <w:r w:rsidRPr="00BB761B">
              <w:rPr>
                <w:rFonts w:ascii="Arial" w:eastAsia="MS Mincho" w:hAnsi="Arial" w:cs="Arial"/>
                <w:sz w:val="20"/>
                <w:szCs w:val="24"/>
                <w:lang w:eastAsia="en-GB"/>
              </w:rPr>
              <w:t xml:space="preserve"> for NTN and extension of the ra-ResponseWindow duration to support UE without location information.</w:t>
            </w:r>
          </w:p>
          <w:p w14:paraId="74C9606F" w14:textId="0DEFF2E8" w:rsidR="001E13F4" w:rsidRPr="00BB761B" w:rsidRDefault="001E13F4" w:rsidP="00BB761B">
            <w:pPr>
              <w:pStyle w:val="ListParagraph"/>
              <w:numPr>
                <w:ilvl w:val="0"/>
                <w:numId w:val="20"/>
              </w:numPr>
              <w:tabs>
                <w:tab w:val="left" w:pos="1622"/>
              </w:tabs>
              <w:jc w:val="both"/>
              <w:rPr>
                <w:rFonts w:ascii="Arial" w:eastAsia="MS Mincho" w:hAnsi="Arial" w:cs="Arial"/>
                <w:sz w:val="20"/>
                <w:szCs w:val="24"/>
                <w:lang w:eastAsia="en-GB"/>
              </w:rPr>
            </w:pPr>
            <w:r w:rsidRPr="00BB761B">
              <w:rPr>
                <w:rFonts w:ascii="Arial" w:eastAsia="MS Mincho" w:hAnsi="Arial" w:cs="Arial"/>
                <w:sz w:val="20"/>
                <w:szCs w:val="24"/>
                <w:lang w:eastAsia="en-GB"/>
              </w:rPr>
              <w:t xml:space="preserve">Introduction of an </w:t>
            </w:r>
            <w:r w:rsidRPr="00730071">
              <w:rPr>
                <w:rFonts w:ascii="Arial" w:eastAsia="MS Mincho" w:hAnsi="Arial" w:cs="Arial"/>
                <w:sz w:val="20"/>
                <w:szCs w:val="24"/>
                <w:highlight w:val="yellow"/>
                <w:lang w:eastAsia="en-GB"/>
              </w:rPr>
              <w:t>offset</w:t>
            </w:r>
            <w:r w:rsidRPr="00BB761B">
              <w:rPr>
                <w:rFonts w:ascii="Arial" w:eastAsia="MS Mincho" w:hAnsi="Arial" w:cs="Arial"/>
                <w:sz w:val="20"/>
                <w:szCs w:val="24"/>
                <w:lang w:eastAsia="en-GB"/>
              </w:rPr>
              <w:t xml:space="preserve"> for the start of the </w:t>
            </w:r>
            <w:r w:rsidRPr="00730071">
              <w:rPr>
                <w:rFonts w:ascii="Arial" w:eastAsia="MS Mincho" w:hAnsi="Arial" w:cs="Arial"/>
                <w:sz w:val="20"/>
                <w:szCs w:val="24"/>
                <w:highlight w:val="yellow"/>
                <w:lang w:eastAsia="en-GB"/>
              </w:rPr>
              <w:t>ra-ContentionResolutionTimer</w:t>
            </w:r>
            <w:r w:rsidRPr="00BB761B">
              <w:rPr>
                <w:rFonts w:ascii="Arial" w:eastAsia="MS Mincho" w:hAnsi="Arial" w:cs="Arial"/>
                <w:sz w:val="20"/>
                <w:szCs w:val="24"/>
                <w:lang w:eastAsia="en-GB"/>
              </w:rPr>
              <w:t xml:space="preserve"> to resolve Random access contention</w:t>
            </w:r>
          </w:p>
          <w:p w14:paraId="6C85891E" w14:textId="2E8B2558" w:rsidR="001E13F4" w:rsidRPr="00BB761B" w:rsidRDefault="001E13F4" w:rsidP="00BB761B">
            <w:pPr>
              <w:pStyle w:val="ListParagraph"/>
              <w:numPr>
                <w:ilvl w:val="0"/>
                <w:numId w:val="20"/>
              </w:numPr>
              <w:tabs>
                <w:tab w:val="left" w:pos="1622"/>
              </w:tabs>
              <w:jc w:val="both"/>
              <w:rPr>
                <w:rFonts w:ascii="Arial" w:eastAsia="MS Mincho" w:hAnsi="Arial" w:cs="Arial"/>
                <w:sz w:val="20"/>
                <w:szCs w:val="24"/>
                <w:lang w:eastAsia="en-GB"/>
              </w:rPr>
            </w:pPr>
            <w:r w:rsidRPr="00BB761B">
              <w:rPr>
                <w:rFonts w:ascii="Arial" w:eastAsia="MS Mincho" w:hAnsi="Arial" w:cs="Arial"/>
                <w:sz w:val="20"/>
                <w:szCs w:val="24"/>
                <w:lang w:eastAsia="en-GB"/>
              </w:rPr>
              <w:t>Solutions for resolving preamble ambiguity and extension of RAR window.</w:t>
            </w:r>
          </w:p>
          <w:p w14:paraId="59EA3B68" w14:textId="30EA0FFC" w:rsidR="001E13F4" w:rsidRPr="00BB761B" w:rsidRDefault="001E13F4" w:rsidP="00BB761B">
            <w:pPr>
              <w:pStyle w:val="ListParagraph"/>
              <w:numPr>
                <w:ilvl w:val="0"/>
                <w:numId w:val="20"/>
              </w:numPr>
              <w:tabs>
                <w:tab w:val="left" w:pos="1622"/>
              </w:tabs>
              <w:jc w:val="both"/>
              <w:rPr>
                <w:rFonts w:ascii="Arial" w:eastAsia="MS Mincho" w:hAnsi="Arial" w:cs="Arial"/>
                <w:sz w:val="20"/>
                <w:szCs w:val="24"/>
                <w:lang w:eastAsia="en-GB"/>
              </w:rPr>
            </w:pPr>
            <w:r w:rsidRPr="00BB761B">
              <w:rPr>
                <w:rFonts w:ascii="Arial" w:eastAsia="MS Mincho" w:hAnsi="Arial" w:cs="Arial"/>
                <w:sz w:val="20"/>
                <w:szCs w:val="24"/>
                <w:lang w:eastAsia="en-GB"/>
              </w:rPr>
              <w:t>Adaptations for UEs with GNSS capabilities; timing advance and msg3 scheduling.</w:t>
            </w:r>
          </w:p>
          <w:p w14:paraId="09F5FA33" w14:textId="2CF12C87" w:rsidR="001E13F4" w:rsidRPr="001E13F4" w:rsidRDefault="001E13F4" w:rsidP="001E13F4">
            <w:pPr>
              <w:tabs>
                <w:tab w:val="left" w:pos="1622"/>
              </w:tabs>
              <w:spacing w:after="0"/>
              <w:jc w:val="both"/>
              <w:rPr>
                <w:rFonts w:ascii="Arial" w:eastAsia="MS Mincho" w:hAnsi="Arial" w:cs="Arial"/>
                <w:szCs w:val="24"/>
                <w:lang w:eastAsia="en-GB"/>
              </w:rPr>
            </w:pPr>
            <w:r w:rsidRPr="001E13F4">
              <w:rPr>
                <w:rFonts w:ascii="Arial" w:eastAsia="MS Mincho" w:hAnsi="Arial" w:cs="Arial"/>
                <w:szCs w:val="24"/>
                <w:lang w:eastAsia="en-GB"/>
              </w:rPr>
              <w:t>-</w:t>
            </w:r>
            <w:r w:rsidR="00BB761B">
              <w:rPr>
                <w:rFonts w:ascii="Arial" w:eastAsia="MS Mincho" w:hAnsi="Arial" w:cs="Arial"/>
                <w:szCs w:val="24"/>
                <w:lang w:eastAsia="en-GB"/>
              </w:rPr>
              <w:t xml:space="preserve"> </w:t>
            </w:r>
            <w:r w:rsidRPr="001E13F4">
              <w:rPr>
                <w:rFonts w:ascii="Arial" w:eastAsia="MS Mincho" w:hAnsi="Arial" w:cs="Arial"/>
                <w:szCs w:val="24"/>
                <w:lang w:eastAsia="en-GB"/>
              </w:rPr>
              <w:t>Timing advance: TA calculation and signaling adaptation to deal with NTN maximum round trip delay in LEO and GEO scenarios for UE with and without UE location information.</w:t>
            </w:r>
          </w:p>
          <w:p w14:paraId="3C8C1BD8" w14:textId="05BE30EC" w:rsidR="001E13F4" w:rsidRPr="001E13F4" w:rsidRDefault="001E13F4" w:rsidP="001E13F4">
            <w:pPr>
              <w:tabs>
                <w:tab w:val="left" w:pos="1622"/>
              </w:tabs>
              <w:spacing w:after="0"/>
              <w:jc w:val="both"/>
              <w:rPr>
                <w:rFonts w:ascii="Arial" w:eastAsia="MS Mincho" w:hAnsi="Arial" w:cs="Arial"/>
                <w:szCs w:val="24"/>
                <w:lang w:eastAsia="en-GB"/>
              </w:rPr>
            </w:pPr>
            <w:r w:rsidRPr="001E13F4">
              <w:rPr>
                <w:rFonts w:ascii="Arial" w:eastAsia="MS Mincho" w:hAnsi="Arial" w:cs="Arial"/>
                <w:szCs w:val="24"/>
                <w:lang w:eastAsia="en-GB"/>
              </w:rPr>
              <w:t>-</w:t>
            </w:r>
            <w:r w:rsidR="00BB761B">
              <w:rPr>
                <w:rFonts w:ascii="Arial" w:eastAsia="MS Mincho" w:hAnsi="Arial" w:cs="Arial"/>
                <w:szCs w:val="24"/>
                <w:lang w:eastAsia="en-GB"/>
              </w:rPr>
              <w:t xml:space="preserve"> </w:t>
            </w:r>
            <w:r w:rsidRPr="00730071">
              <w:rPr>
                <w:rFonts w:ascii="Arial" w:eastAsia="MS Mincho" w:hAnsi="Arial" w:cs="Arial"/>
                <w:szCs w:val="24"/>
                <w:highlight w:val="yellow"/>
                <w:u w:val="single"/>
                <w:lang w:eastAsia="en-GB"/>
              </w:rPr>
              <w:t>DRX</w:t>
            </w:r>
            <w:r w:rsidRPr="001E13F4">
              <w:rPr>
                <w:rFonts w:ascii="Arial" w:eastAsia="MS Mincho" w:hAnsi="Arial" w:cs="Arial"/>
                <w:szCs w:val="24"/>
                <w:lang w:eastAsia="en-GB"/>
              </w:rPr>
              <w:t xml:space="preserve">: </w:t>
            </w:r>
          </w:p>
          <w:p w14:paraId="6614F27A" w14:textId="0A53393F" w:rsidR="001E13F4" w:rsidRPr="00BB761B" w:rsidRDefault="001E13F4" w:rsidP="00BB761B">
            <w:pPr>
              <w:pStyle w:val="ListParagraph"/>
              <w:numPr>
                <w:ilvl w:val="0"/>
                <w:numId w:val="21"/>
              </w:numPr>
              <w:tabs>
                <w:tab w:val="left" w:pos="1622"/>
              </w:tabs>
              <w:jc w:val="both"/>
              <w:rPr>
                <w:rFonts w:ascii="Arial" w:eastAsia="MS Mincho" w:hAnsi="Arial" w:cs="Arial"/>
                <w:sz w:val="20"/>
                <w:szCs w:val="24"/>
                <w:lang w:eastAsia="en-GB"/>
              </w:rPr>
            </w:pPr>
            <w:r w:rsidRPr="00BB761B">
              <w:rPr>
                <w:rFonts w:ascii="Arial" w:eastAsia="MS Mincho" w:hAnsi="Arial" w:cs="Arial"/>
                <w:sz w:val="20"/>
                <w:szCs w:val="24"/>
                <w:lang w:eastAsia="en-GB"/>
              </w:rPr>
              <w:t>If HARQ feedback is enabled, an offset should be added for drx-HARQ-RTT-TimerDL and drx-HARQ-RTT-TimerUL.</w:t>
            </w:r>
          </w:p>
          <w:p w14:paraId="4CA71753" w14:textId="45A01A99" w:rsidR="001E13F4" w:rsidRPr="00BB761B" w:rsidRDefault="001E13F4" w:rsidP="00BB761B">
            <w:pPr>
              <w:pStyle w:val="ListParagraph"/>
              <w:numPr>
                <w:ilvl w:val="0"/>
                <w:numId w:val="21"/>
              </w:numPr>
              <w:tabs>
                <w:tab w:val="left" w:pos="1622"/>
              </w:tabs>
              <w:jc w:val="both"/>
              <w:rPr>
                <w:rFonts w:ascii="Arial" w:eastAsia="MS Mincho" w:hAnsi="Arial" w:cs="Arial"/>
                <w:sz w:val="20"/>
                <w:szCs w:val="24"/>
                <w:lang w:eastAsia="en-GB"/>
              </w:rPr>
            </w:pPr>
            <w:r w:rsidRPr="00BB761B">
              <w:rPr>
                <w:rFonts w:ascii="Arial" w:eastAsia="MS Mincho" w:hAnsi="Arial" w:cs="Arial"/>
                <w:sz w:val="20"/>
                <w:szCs w:val="24"/>
                <w:lang w:eastAsia="en-GB"/>
              </w:rPr>
              <w:t>If HARQ is turned off per HARQ process, adaptions in HARQ procedure may be required</w:t>
            </w:r>
          </w:p>
          <w:p w14:paraId="41369F4C" w14:textId="6AC7F71D" w:rsidR="001E13F4" w:rsidRPr="00BB761B" w:rsidRDefault="001E13F4" w:rsidP="00BB761B">
            <w:pPr>
              <w:pStyle w:val="ListParagraph"/>
              <w:numPr>
                <w:ilvl w:val="0"/>
                <w:numId w:val="21"/>
              </w:numPr>
              <w:tabs>
                <w:tab w:val="left" w:pos="1622"/>
              </w:tabs>
              <w:jc w:val="both"/>
              <w:rPr>
                <w:rFonts w:ascii="Arial" w:eastAsia="MS Mincho" w:hAnsi="Arial" w:cs="Arial"/>
                <w:szCs w:val="24"/>
                <w:lang w:eastAsia="en-GB"/>
              </w:rPr>
            </w:pPr>
            <w:r w:rsidRPr="00BB761B">
              <w:rPr>
                <w:rFonts w:ascii="Arial" w:eastAsia="MS Mincho" w:hAnsi="Arial" w:cs="Arial"/>
                <w:sz w:val="20"/>
                <w:szCs w:val="24"/>
                <w:lang w:eastAsia="en-GB"/>
              </w:rPr>
              <w:t>Options for UE power saving for SR and CFRA can be discussed during work item phase</w:t>
            </w:r>
          </w:p>
          <w:p w14:paraId="6789FFC6" w14:textId="4DB7F693" w:rsidR="001E13F4" w:rsidRPr="001E13F4" w:rsidRDefault="001E13F4" w:rsidP="001E13F4">
            <w:pPr>
              <w:tabs>
                <w:tab w:val="left" w:pos="1622"/>
              </w:tabs>
              <w:spacing w:after="0"/>
              <w:jc w:val="both"/>
              <w:rPr>
                <w:rFonts w:ascii="Arial" w:eastAsia="MS Mincho" w:hAnsi="Arial" w:cs="Arial"/>
                <w:szCs w:val="24"/>
                <w:lang w:eastAsia="en-GB"/>
              </w:rPr>
            </w:pPr>
            <w:r w:rsidRPr="001E13F4">
              <w:rPr>
                <w:rFonts w:ascii="Arial" w:eastAsia="MS Mincho" w:hAnsi="Arial" w:cs="Arial"/>
                <w:szCs w:val="24"/>
                <w:lang w:eastAsia="en-GB"/>
              </w:rPr>
              <w:t>-</w:t>
            </w:r>
            <w:r w:rsidR="00BB761B">
              <w:rPr>
                <w:rFonts w:ascii="Arial" w:eastAsia="MS Mincho" w:hAnsi="Arial" w:cs="Arial"/>
                <w:szCs w:val="24"/>
                <w:lang w:eastAsia="en-GB"/>
              </w:rPr>
              <w:t xml:space="preserve"> </w:t>
            </w:r>
            <w:r w:rsidRPr="00730071">
              <w:rPr>
                <w:rFonts w:ascii="Arial" w:eastAsia="MS Mincho" w:hAnsi="Arial" w:cs="Arial"/>
                <w:szCs w:val="24"/>
                <w:highlight w:val="yellow"/>
                <w:u w:val="single"/>
                <w:lang w:eastAsia="en-GB"/>
              </w:rPr>
              <w:t>Scheduling Request</w:t>
            </w:r>
            <w:r w:rsidRPr="001E13F4">
              <w:rPr>
                <w:rFonts w:ascii="Arial" w:eastAsia="MS Mincho" w:hAnsi="Arial" w:cs="Arial"/>
                <w:szCs w:val="24"/>
                <w:lang w:eastAsia="en-GB"/>
              </w:rPr>
              <w:t xml:space="preserve">: Extension of the </w:t>
            </w:r>
            <w:r w:rsidR="00D51938">
              <w:rPr>
                <w:rFonts w:ascii="Arial" w:eastAsia="MS Mincho" w:hAnsi="Arial" w:cs="Arial"/>
                <w:szCs w:val="24"/>
                <w:lang w:eastAsia="en-GB"/>
              </w:rPr>
              <w:t>value range of sr-ProhibitTimer.</w:t>
            </w:r>
          </w:p>
          <w:p w14:paraId="34262E9D" w14:textId="4EC55BCA" w:rsidR="001E13F4" w:rsidRPr="001E13F4" w:rsidRDefault="001E13F4" w:rsidP="001E13F4">
            <w:pPr>
              <w:tabs>
                <w:tab w:val="left" w:pos="1622"/>
              </w:tabs>
              <w:spacing w:after="0"/>
              <w:jc w:val="both"/>
              <w:rPr>
                <w:rFonts w:ascii="Arial" w:eastAsia="MS Mincho" w:hAnsi="Arial" w:cs="Arial"/>
                <w:szCs w:val="24"/>
                <w:lang w:eastAsia="en-GB"/>
              </w:rPr>
            </w:pPr>
            <w:r w:rsidRPr="001E13F4">
              <w:rPr>
                <w:rFonts w:ascii="Arial" w:eastAsia="MS Mincho" w:hAnsi="Arial" w:cs="Arial"/>
                <w:szCs w:val="24"/>
                <w:lang w:eastAsia="en-GB"/>
              </w:rPr>
              <w:t>-</w:t>
            </w:r>
            <w:r w:rsidR="00BB761B">
              <w:rPr>
                <w:rFonts w:ascii="Arial" w:eastAsia="MS Mincho" w:hAnsi="Arial" w:cs="Arial"/>
                <w:szCs w:val="24"/>
                <w:lang w:eastAsia="en-GB"/>
              </w:rPr>
              <w:t xml:space="preserve"> </w:t>
            </w:r>
            <w:r w:rsidRPr="00730071">
              <w:rPr>
                <w:rFonts w:ascii="Arial" w:eastAsia="MS Mincho" w:hAnsi="Arial" w:cs="Arial"/>
                <w:szCs w:val="24"/>
                <w:highlight w:val="yellow"/>
                <w:u w:val="single"/>
                <w:lang w:eastAsia="en-GB"/>
              </w:rPr>
              <w:t>HARQ</w:t>
            </w:r>
          </w:p>
          <w:p w14:paraId="37D71527" w14:textId="59DD92D1" w:rsidR="001E13F4" w:rsidRPr="00BB761B" w:rsidRDefault="00BB761B" w:rsidP="00BB761B">
            <w:pPr>
              <w:pStyle w:val="ListParagraph"/>
              <w:numPr>
                <w:ilvl w:val="0"/>
                <w:numId w:val="22"/>
              </w:numPr>
              <w:tabs>
                <w:tab w:val="left" w:pos="1622"/>
              </w:tabs>
              <w:jc w:val="both"/>
              <w:rPr>
                <w:rFonts w:ascii="Arial" w:eastAsia="MS Mincho" w:hAnsi="Arial" w:cs="Arial"/>
                <w:sz w:val="20"/>
                <w:szCs w:val="24"/>
                <w:lang w:eastAsia="en-GB"/>
              </w:rPr>
            </w:pPr>
            <w:r>
              <w:rPr>
                <w:rFonts w:ascii="Arial" w:eastAsia="MS Mincho" w:hAnsi="Arial" w:cs="Arial"/>
                <w:sz w:val="20"/>
                <w:szCs w:val="24"/>
                <w:lang w:eastAsia="en-GB"/>
              </w:rPr>
              <w:t>E</w:t>
            </w:r>
            <w:r w:rsidR="001E13F4" w:rsidRPr="00BB761B">
              <w:rPr>
                <w:rFonts w:ascii="Arial" w:eastAsia="MS Mincho" w:hAnsi="Arial" w:cs="Arial"/>
                <w:sz w:val="20"/>
                <w:szCs w:val="24"/>
                <w:lang w:eastAsia="en-GB"/>
              </w:rPr>
              <w:t xml:space="preserve">nabling / disabling of uplink HARQ feedback for downlink transmission at the UE receiver should be configurable per UE and per HARQ process. </w:t>
            </w:r>
          </w:p>
          <w:p w14:paraId="51534405" w14:textId="1EEE3D1D" w:rsidR="001E13F4" w:rsidRPr="00BB761B" w:rsidRDefault="00BB761B" w:rsidP="00BB761B">
            <w:pPr>
              <w:pStyle w:val="ListParagraph"/>
              <w:numPr>
                <w:ilvl w:val="0"/>
                <w:numId w:val="22"/>
              </w:numPr>
              <w:tabs>
                <w:tab w:val="left" w:pos="1622"/>
              </w:tabs>
              <w:jc w:val="both"/>
              <w:rPr>
                <w:rFonts w:ascii="Arial" w:eastAsia="MS Mincho" w:hAnsi="Arial" w:cs="Arial"/>
                <w:sz w:val="20"/>
                <w:szCs w:val="24"/>
                <w:lang w:eastAsia="en-GB"/>
              </w:rPr>
            </w:pPr>
            <w:r>
              <w:rPr>
                <w:rFonts w:ascii="Arial" w:eastAsia="MS Mincho" w:hAnsi="Arial" w:cs="Arial"/>
                <w:sz w:val="20"/>
                <w:szCs w:val="24"/>
                <w:lang w:eastAsia="en-GB"/>
              </w:rPr>
              <w:t>E</w:t>
            </w:r>
            <w:r w:rsidR="001E13F4" w:rsidRPr="00BB761B">
              <w:rPr>
                <w:rFonts w:ascii="Arial" w:eastAsia="MS Mincho" w:hAnsi="Arial" w:cs="Arial"/>
                <w:sz w:val="20"/>
                <w:szCs w:val="24"/>
                <w:lang w:eastAsia="en-GB"/>
              </w:rPr>
              <w:t>nabling / disabling of HARQ uplink retransmission should be configurable per UE or per HARQ process. The LCP impact caused by disabling the HARQ uplink retransmission configuration and its impact on UE's uplink transmission should be discussed in the work item phase.</w:t>
            </w:r>
          </w:p>
          <w:p w14:paraId="5B24A065" w14:textId="580657A2" w:rsidR="001E13F4" w:rsidRPr="00BB761B" w:rsidRDefault="001E13F4" w:rsidP="00BB761B">
            <w:pPr>
              <w:pStyle w:val="ListParagraph"/>
              <w:numPr>
                <w:ilvl w:val="0"/>
                <w:numId w:val="22"/>
              </w:numPr>
              <w:tabs>
                <w:tab w:val="left" w:pos="1622"/>
              </w:tabs>
              <w:jc w:val="both"/>
              <w:rPr>
                <w:rFonts w:ascii="Arial" w:eastAsia="MS Mincho" w:hAnsi="Arial" w:cs="Arial"/>
                <w:szCs w:val="24"/>
                <w:lang w:eastAsia="en-GB"/>
              </w:rPr>
            </w:pPr>
            <w:r w:rsidRPr="00BB761B">
              <w:rPr>
                <w:rFonts w:ascii="Arial" w:eastAsia="MS Mincho" w:hAnsi="Arial" w:cs="Arial"/>
                <w:sz w:val="20"/>
                <w:szCs w:val="24"/>
                <w:lang w:eastAsia="en-GB"/>
              </w:rPr>
              <w:t>Multiple transmission of the same TB to lower residual BLER should also be configured.</w:t>
            </w:r>
          </w:p>
        </w:tc>
      </w:tr>
    </w:tbl>
    <w:p w14:paraId="12AE27C8" w14:textId="77777777" w:rsidR="005631AA" w:rsidRDefault="005631AA" w:rsidP="003316B9">
      <w:pPr>
        <w:tabs>
          <w:tab w:val="left" w:pos="1622"/>
        </w:tabs>
        <w:spacing w:after="0"/>
        <w:jc w:val="both"/>
        <w:rPr>
          <w:rFonts w:ascii="Arial" w:eastAsia="MS Mincho" w:hAnsi="Arial" w:cs="Arial"/>
          <w:szCs w:val="24"/>
          <w:lang w:eastAsia="en-GB"/>
        </w:rPr>
      </w:pPr>
    </w:p>
    <w:p w14:paraId="11E314F0" w14:textId="45E07A76" w:rsidR="00340530" w:rsidRDefault="0008304A" w:rsidP="003316B9">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Furthermore, the work item description (WID) </w:t>
      </w:r>
      <w:r w:rsidR="00ED25C8">
        <w:rPr>
          <w:rFonts w:ascii="Arial" w:eastAsia="MS Mincho" w:hAnsi="Arial" w:cs="Arial"/>
          <w:szCs w:val="24"/>
          <w:lang w:eastAsia="en-GB"/>
        </w:rPr>
        <w:t xml:space="preserve">[2] </w:t>
      </w:r>
      <w:r>
        <w:rPr>
          <w:rFonts w:ascii="Arial" w:eastAsia="MS Mincho" w:hAnsi="Arial" w:cs="Arial"/>
          <w:szCs w:val="24"/>
          <w:lang w:eastAsia="en-GB"/>
        </w:rPr>
        <w:t xml:space="preserve">for Rel. 17 NR-NTN is </w:t>
      </w:r>
      <w:r w:rsidRPr="0008304A">
        <w:rPr>
          <w:rFonts w:ascii="Arial" w:eastAsia="MS Mincho" w:hAnsi="Arial" w:cs="Arial"/>
          <w:szCs w:val="24"/>
          <w:lang w:eastAsia="en-GB"/>
        </w:rPr>
        <w:t>aim</w:t>
      </w:r>
      <w:r>
        <w:rPr>
          <w:rFonts w:ascii="Arial" w:eastAsia="MS Mincho" w:hAnsi="Arial" w:cs="Arial"/>
          <w:szCs w:val="24"/>
          <w:lang w:eastAsia="en-GB"/>
        </w:rPr>
        <w:t>ed</w:t>
      </w:r>
      <w:r w:rsidRPr="0008304A">
        <w:rPr>
          <w:rFonts w:ascii="Arial" w:eastAsia="MS Mincho" w:hAnsi="Arial" w:cs="Arial"/>
          <w:szCs w:val="24"/>
          <w:lang w:eastAsia="en-GB"/>
        </w:rPr>
        <w:t xml:space="preserve"> </w:t>
      </w:r>
      <w:r>
        <w:rPr>
          <w:rFonts w:ascii="Arial" w:eastAsia="MS Mincho" w:hAnsi="Arial" w:cs="Arial"/>
          <w:szCs w:val="24"/>
          <w:lang w:eastAsia="en-GB"/>
        </w:rPr>
        <w:t>at</w:t>
      </w:r>
      <w:r w:rsidRPr="0008304A">
        <w:rPr>
          <w:rFonts w:ascii="Arial" w:eastAsia="MS Mincho" w:hAnsi="Arial" w:cs="Arial"/>
          <w:szCs w:val="24"/>
          <w:lang w:eastAsia="en-GB"/>
        </w:rPr>
        <w:t xml:space="preserve"> specify</w:t>
      </w:r>
      <w:r>
        <w:rPr>
          <w:rFonts w:ascii="Arial" w:eastAsia="MS Mincho" w:hAnsi="Arial" w:cs="Arial"/>
          <w:szCs w:val="24"/>
          <w:lang w:eastAsia="en-GB"/>
        </w:rPr>
        <w:t>ing</w:t>
      </w:r>
      <w:r w:rsidRPr="0008304A">
        <w:rPr>
          <w:rFonts w:ascii="Arial" w:eastAsia="MS Mincho" w:hAnsi="Arial" w:cs="Arial"/>
          <w:szCs w:val="24"/>
          <w:lang w:eastAsia="en-GB"/>
        </w:rPr>
        <w:t xml:space="preserve"> the enhancements identified for LEO and GEO with implicit compatibility to support HAPS (high altitude platform station) and ATG (air to ground) scenarios according to the following principles:</w:t>
      </w:r>
    </w:p>
    <w:p w14:paraId="57C7CD36" w14:textId="77777777" w:rsidR="0008304A" w:rsidRDefault="0008304A" w:rsidP="003316B9">
      <w:pPr>
        <w:tabs>
          <w:tab w:val="left" w:pos="1622"/>
        </w:tabs>
        <w:spacing w:after="0"/>
        <w:jc w:val="both"/>
        <w:rPr>
          <w:rFonts w:ascii="Arial" w:eastAsia="MS Mincho" w:hAnsi="Arial" w:cs="Arial"/>
          <w:szCs w:val="24"/>
          <w:lang w:eastAsia="en-GB"/>
        </w:rPr>
      </w:pPr>
    </w:p>
    <w:tbl>
      <w:tblPr>
        <w:tblStyle w:val="TableGrid"/>
        <w:tblW w:w="0" w:type="auto"/>
        <w:tblLook w:val="04A0" w:firstRow="1" w:lastRow="0" w:firstColumn="1" w:lastColumn="0" w:noHBand="0" w:noVBand="1"/>
      </w:tblPr>
      <w:tblGrid>
        <w:gridCol w:w="9017"/>
      </w:tblGrid>
      <w:tr w:rsidR="00730071" w14:paraId="2E915209" w14:textId="77777777" w:rsidTr="00730071">
        <w:tc>
          <w:tcPr>
            <w:tcW w:w="9017" w:type="dxa"/>
          </w:tcPr>
          <w:p w14:paraId="67A2B617" w14:textId="606BBE8B" w:rsidR="00730071" w:rsidRPr="00730071" w:rsidRDefault="00730071" w:rsidP="00730071">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 </w:t>
            </w:r>
            <w:r w:rsidRPr="00730071">
              <w:rPr>
                <w:rFonts w:ascii="Arial" w:eastAsia="MS Mincho" w:hAnsi="Arial" w:cs="Arial"/>
                <w:szCs w:val="24"/>
                <w:lang w:eastAsia="en-GB"/>
              </w:rPr>
              <w:t>FDD is assumed for core specification work for NR-NTN.</w:t>
            </w:r>
          </w:p>
          <w:p w14:paraId="683074C2" w14:textId="0AB2B004" w:rsidR="00730071" w:rsidRPr="00730071" w:rsidRDefault="00730071" w:rsidP="00730071">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      </w:t>
            </w:r>
            <w:r w:rsidR="00255E03">
              <w:rPr>
                <w:rFonts w:ascii="Arial" w:eastAsia="MS Mincho" w:hAnsi="Arial" w:cs="Arial"/>
                <w:szCs w:val="24"/>
                <w:lang w:eastAsia="en-GB"/>
              </w:rPr>
              <w:t xml:space="preserve">- </w:t>
            </w:r>
            <w:r w:rsidRPr="00730071">
              <w:rPr>
                <w:rFonts w:ascii="Arial" w:eastAsia="MS Mincho" w:hAnsi="Arial" w:cs="Arial"/>
                <w:szCs w:val="24"/>
                <w:lang w:eastAsia="en-GB"/>
              </w:rPr>
              <w:t>NOTE: This does not imply that TDD cannot be used for relevant scenarios e.g. HAPS, ATG</w:t>
            </w:r>
          </w:p>
          <w:p w14:paraId="25FC1F9A" w14:textId="0BD21C85" w:rsidR="00730071" w:rsidRPr="00730071" w:rsidRDefault="00730071" w:rsidP="00730071">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 </w:t>
            </w:r>
            <w:r w:rsidRPr="00730071">
              <w:rPr>
                <w:rFonts w:ascii="Arial" w:eastAsia="MS Mincho" w:hAnsi="Arial" w:cs="Arial"/>
                <w:szCs w:val="24"/>
                <w:lang w:eastAsia="en-GB"/>
              </w:rPr>
              <w:t>Earth fixed Tracking area is assumed with Earth fixed and moving cells</w:t>
            </w:r>
          </w:p>
          <w:p w14:paraId="63C24300" w14:textId="176A839D" w:rsidR="00730071" w:rsidRDefault="00730071" w:rsidP="00730071">
            <w:pPr>
              <w:tabs>
                <w:tab w:val="left" w:pos="1622"/>
              </w:tabs>
              <w:spacing w:after="0"/>
              <w:jc w:val="both"/>
              <w:rPr>
                <w:rFonts w:ascii="Arial" w:eastAsia="MS Mincho" w:hAnsi="Arial" w:cs="Arial"/>
                <w:szCs w:val="24"/>
                <w:lang w:eastAsia="en-GB"/>
              </w:rPr>
            </w:pPr>
            <w:r w:rsidRPr="00730071">
              <w:rPr>
                <w:rFonts w:ascii="Arial" w:eastAsia="MS Mincho" w:hAnsi="Arial" w:cs="Arial"/>
                <w:szCs w:val="24"/>
                <w:lang w:eastAsia="en-GB"/>
              </w:rPr>
              <w:t>•</w:t>
            </w:r>
            <w:r>
              <w:rPr>
                <w:rFonts w:ascii="Arial" w:eastAsia="MS Mincho" w:hAnsi="Arial" w:cs="Arial"/>
                <w:szCs w:val="24"/>
                <w:lang w:eastAsia="en-GB"/>
              </w:rPr>
              <w:t xml:space="preserve"> </w:t>
            </w:r>
            <w:r w:rsidRPr="00730071">
              <w:rPr>
                <w:rFonts w:ascii="Arial" w:eastAsia="MS Mincho" w:hAnsi="Arial" w:cs="Arial"/>
                <w:szCs w:val="24"/>
                <w:highlight w:val="yellow"/>
                <w:lang w:eastAsia="en-GB"/>
              </w:rPr>
              <w:t>UEs with GNSS capabilities are assumed</w:t>
            </w:r>
            <w:r w:rsidRPr="00730071">
              <w:rPr>
                <w:rFonts w:ascii="Arial" w:eastAsia="MS Mincho" w:hAnsi="Arial" w:cs="Arial"/>
                <w:szCs w:val="24"/>
                <w:lang w:eastAsia="en-GB"/>
              </w:rPr>
              <w:t>.</w:t>
            </w:r>
          </w:p>
        </w:tc>
      </w:tr>
    </w:tbl>
    <w:p w14:paraId="271884C2" w14:textId="77777777" w:rsidR="0008304A" w:rsidRDefault="0008304A" w:rsidP="003316B9">
      <w:pPr>
        <w:tabs>
          <w:tab w:val="left" w:pos="1622"/>
        </w:tabs>
        <w:spacing w:after="0"/>
        <w:jc w:val="both"/>
        <w:rPr>
          <w:rFonts w:ascii="Arial" w:eastAsia="MS Mincho" w:hAnsi="Arial" w:cs="Arial"/>
          <w:szCs w:val="24"/>
          <w:lang w:eastAsia="en-GB"/>
        </w:rPr>
      </w:pPr>
    </w:p>
    <w:p w14:paraId="0366491B" w14:textId="441BAB84" w:rsidR="00972E3C" w:rsidRPr="00E120A3" w:rsidRDefault="00E120A3" w:rsidP="00E120A3">
      <w:pPr>
        <w:tabs>
          <w:tab w:val="left" w:pos="1622"/>
        </w:tabs>
        <w:spacing w:after="0"/>
        <w:rPr>
          <w:rFonts w:ascii="Arial" w:eastAsia="MS Mincho" w:hAnsi="Arial" w:cs="Arial"/>
          <w:szCs w:val="24"/>
          <w:lang w:eastAsia="en-GB"/>
        </w:rPr>
      </w:pPr>
      <w:r>
        <w:rPr>
          <w:rFonts w:ascii="Arial" w:eastAsia="MS Mincho" w:hAnsi="Arial" w:cs="Arial"/>
          <w:szCs w:val="24"/>
          <w:lang w:eastAsia="en-GB"/>
        </w:rPr>
        <w:t xml:space="preserve">Keeping the WID objective and assumptions in mind, in this contribution we discuss the required updates necessary in MAC timers </w:t>
      </w:r>
      <w:r w:rsidR="00EF63A1">
        <w:rPr>
          <w:rFonts w:ascii="Arial" w:eastAsia="MS Mincho" w:hAnsi="Arial" w:cs="Arial"/>
          <w:szCs w:val="24"/>
          <w:lang w:eastAsia="en-GB"/>
        </w:rPr>
        <w:t>related to</w:t>
      </w:r>
      <w:r>
        <w:rPr>
          <w:rFonts w:ascii="Arial" w:eastAsia="MS Mincho" w:hAnsi="Arial" w:cs="Arial"/>
          <w:szCs w:val="24"/>
          <w:lang w:eastAsia="en-GB"/>
        </w:rPr>
        <w:t xml:space="preserve"> RA, SR, DRX and HARQ in NR-NTN.</w:t>
      </w:r>
    </w:p>
    <w:p w14:paraId="7E0CCCD6" w14:textId="77777777" w:rsidR="002E6F37" w:rsidRPr="00A02DAF" w:rsidRDefault="002E6F37" w:rsidP="00E2227D">
      <w:pPr>
        <w:jc w:val="both"/>
        <w:rPr>
          <w:rFonts w:ascii="Arial" w:hAnsi="Arial" w:cs="Arial"/>
          <w:bCs/>
          <w:sz w:val="6"/>
        </w:rPr>
      </w:pPr>
    </w:p>
    <w:p w14:paraId="24808515" w14:textId="2E7B6BFE" w:rsidR="00E120A3" w:rsidRPr="008321E7" w:rsidRDefault="00E120A3" w:rsidP="00E120A3">
      <w:pPr>
        <w:pStyle w:val="Heading1"/>
        <w:rPr>
          <w:b/>
          <w:lang w:val="en-US" w:eastAsia="ko-KR"/>
        </w:rPr>
      </w:pPr>
      <w:r>
        <w:rPr>
          <w:b/>
          <w:lang w:val="en-US" w:eastAsia="ko-KR"/>
        </w:rPr>
        <w:lastRenderedPageBreak/>
        <w:t>2</w:t>
      </w:r>
      <w:r w:rsidRPr="008321E7">
        <w:rPr>
          <w:b/>
          <w:lang w:val="en-US" w:eastAsia="ko-KR"/>
        </w:rPr>
        <w:t xml:space="preserve"> </w:t>
      </w:r>
      <w:r>
        <w:rPr>
          <w:b/>
          <w:lang w:val="en-US" w:eastAsia="ko-KR"/>
        </w:rPr>
        <w:t>Discussio</w:t>
      </w:r>
      <w:r w:rsidRPr="008321E7">
        <w:rPr>
          <w:b/>
          <w:lang w:val="en-US" w:eastAsia="ko-KR"/>
        </w:rPr>
        <w:t>n</w:t>
      </w:r>
    </w:p>
    <w:p w14:paraId="0198B59C" w14:textId="10EF8E99" w:rsidR="00365F80" w:rsidRDefault="00365F80" w:rsidP="00D30920">
      <w:pPr>
        <w:jc w:val="both"/>
        <w:rPr>
          <w:rFonts w:ascii="Arial" w:hAnsi="Arial" w:cs="Arial"/>
        </w:rPr>
      </w:pPr>
      <w:r>
        <w:rPr>
          <w:rFonts w:ascii="Arial" w:hAnsi="Arial" w:cs="Arial"/>
        </w:rPr>
        <w:t>The reference scenarios and major parameters for NR-NTN, mentioned in 3GPP 38.821 [1], are provided in the table below:</w:t>
      </w:r>
    </w:p>
    <w:p w14:paraId="403A2022" w14:textId="5DFB2CC9" w:rsidR="00365F80" w:rsidRPr="00365F80" w:rsidRDefault="00365F80" w:rsidP="00365F80">
      <w:pPr>
        <w:pStyle w:val="Caption"/>
        <w:jc w:val="center"/>
        <w:rPr>
          <w:rFonts w:ascii="Arial" w:hAnsi="Arial" w:cs="Arial"/>
          <w:b w:val="0"/>
          <w:color w:val="auto"/>
          <w:sz w:val="22"/>
        </w:rPr>
      </w:pPr>
      <w:r w:rsidRPr="00365F80">
        <w:rPr>
          <w:b w:val="0"/>
          <w:color w:val="auto"/>
          <w:sz w:val="22"/>
        </w:rPr>
        <w:t xml:space="preserve">Table </w:t>
      </w:r>
      <w:r w:rsidRPr="00365F80">
        <w:rPr>
          <w:b w:val="0"/>
          <w:color w:val="auto"/>
          <w:sz w:val="22"/>
        </w:rPr>
        <w:fldChar w:fldCharType="begin"/>
      </w:r>
      <w:r w:rsidRPr="00365F80">
        <w:rPr>
          <w:b w:val="0"/>
          <w:color w:val="auto"/>
          <w:sz w:val="22"/>
        </w:rPr>
        <w:instrText xml:space="preserve"> SEQ Table \* ARABIC </w:instrText>
      </w:r>
      <w:r w:rsidRPr="00365F80">
        <w:rPr>
          <w:b w:val="0"/>
          <w:color w:val="auto"/>
          <w:sz w:val="22"/>
        </w:rPr>
        <w:fldChar w:fldCharType="separate"/>
      </w:r>
      <w:r w:rsidRPr="00365F80">
        <w:rPr>
          <w:b w:val="0"/>
          <w:noProof/>
          <w:color w:val="auto"/>
          <w:sz w:val="22"/>
        </w:rPr>
        <w:t>1</w:t>
      </w:r>
      <w:r w:rsidRPr="00365F80">
        <w:rPr>
          <w:b w:val="0"/>
          <w:color w:val="auto"/>
          <w:sz w:val="22"/>
        </w:rPr>
        <w:fldChar w:fldCharType="end"/>
      </w:r>
      <w:r w:rsidRPr="00365F80">
        <w:rPr>
          <w:b w:val="0"/>
          <w:color w:val="auto"/>
          <w:sz w:val="22"/>
        </w:rPr>
        <w:t>: Scenarios and Major Parameters in NR-NTN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5"/>
        <w:gridCol w:w="2893"/>
        <w:gridCol w:w="2939"/>
      </w:tblGrid>
      <w:tr w:rsidR="00811F5C" w:rsidRPr="00450CE8" w14:paraId="1BFF5642" w14:textId="77777777" w:rsidTr="00F213B6">
        <w:trPr>
          <w:cantSplit/>
          <w:jc w:val="center"/>
        </w:trPr>
        <w:tc>
          <w:tcPr>
            <w:tcW w:w="0" w:type="auto"/>
            <w:shd w:val="clear" w:color="auto" w:fill="auto"/>
            <w:vAlign w:val="center"/>
          </w:tcPr>
          <w:p w14:paraId="218A6E51" w14:textId="77777777" w:rsidR="00811F5C" w:rsidRPr="00450CE8" w:rsidRDefault="00811F5C" w:rsidP="00F213B6">
            <w:pPr>
              <w:pStyle w:val="TAL"/>
              <w:rPr>
                <w:rFonts w:eastAsia="Calibri"/>
              </w:rPr>
            </w:pPr>
            <w:r w:rsidRPr="00450CE8">
              <w:rPr>
                <w:rFonts w:eastAsia="Calibri"/>
              </w:rPr>
              <w:t>Scenarios</w:t>
            </w:r>
          </w:p>
        </w:tc>
        <w:tc>
          <w:tcPr>
            <w:tcW w:w="0" w:type="auto"/>
            <w:shd w:val="clear" w:color="auto" w:fill="auto"/>
            <w:vAlign w:val="center"/>
          </w:tcPr>
          <w:p w14:paraId="56B6E4E1" w14:textId="77777777" w:rsidR="00811F5C" w:rsidRPr="00450CE8" w:rsidRDefault="00811F5C" w:rsidP="00F213B6">
            <w:pPr>
              <w:pStyle w:val="TAL"/>
              <w:rPr>
                <w:rFonts w:eastAsia="Calibri"/>
              </w:rPr>
            </w:pPr>
            <w:r w:rsidRPr="00450CE8">
              <w:rPr>
                <w:rFonts w:eastAsia="Calibri"/>
              </w:rPr>
              <w:t>GEO based non-terrestrial access network (Scenario A and B)</w:t>
            </w:r>
          </w:p>
        </w:tc>
        <w:tc>
          <w:tcPr>
            <w:tcW w:w="0" w:type="auto"/>
            <w:shd w:val="clear" w:color="auto" w:fill="auto"/>
            <w:vAlign w:val="center"/>
          </w:tcPr>
          <w:p w14:paraId="41776235" w14:textId="77777777" w:rsidR="00811F5C" w:rsidRPr="00450CE8" w:rsidRDefault="00811F5C" w:rsidP="00F213B6">
            <w:pPr>
              <w:pStyle w:val="TAL"/>
              <w:rPr>
                <w:rFonts w:eastAsia="Calibri"/>
              </w:rPr>
            </w:pPr>
            <w:r w:rsidRPr="00450CE8">
              <w:rPr>
                <w:rFonts w:eastAsia="Calibri"/>
              </w:rPr>
              <w:t>LEO based non-terrestrial access network (Scenario C &amp; D)</w:t>
            </w:r>
          </w:p>
        </w:tc>
      </w:tr>
      <w:tr w:rsidR="00811F5C" w:rsidRPr="00450CE8" w14:paraId="54AD5113" w14:textId="77777777" w:rsidTr="00F213B6">
        <w:trPr>
          <w:cantSplit/>
          <w:jc w:val="center"/>
        </w:trPr>
        <w:tc>
          <w:tcPr>
            <w:tcW w:w="0" w:type="auto"/>
            <w:shd w:val="clear" w:color="auto" w:fill="auto"/>
            <w:vAlign w:val="center"/>
          </w:tcPr>
          <w:p w14:paraId="26482C7E" w14:textId="77777777" w:rsidR="00811F5C" w:rsidRPr="00450CE8" w:rsidRDefault="00811F5C" w:rsidP="00F213B6">
            <w:pPr>
              <w:pStyle w:val="TAL"/>
              <w:rPr>
                <w:rFonts w:eastAsia="Calibri"/>
              </w:rPr>
            </w:pPr>
            <w:r w:rsidRPr="00450CE8">
              <w:rPr>
                <w:rFonts w:eastAsia="Calibri"/>
              </w:rPr>
              <w:t>Altitude</w:t>
            </w:r>
          </w:p>
        </w:tc>
        <w:tc>
          <w:tcPr>
            <w:tcW w:w="0" w:type="auto"/>
            <w:shd w:val="clear" w:color="auto" w:fill="auto"/>
            <w:vAlign w:val="center"/>
          </w:tcPr>
          <w:p w14:paraId="39DF9CCA" w14:textId="77777777" w:rsidR="00811F5C" w:rsidRPr="00450CE8" w:rsidRDefault="00811F5C" w:rsidP="00F213B6">
            <w:pPr>
              <w:pStyle w:val="TAL"/>
              <w:rPr>
                <w:rFonts w:eastAsia="Calibri"/>
              </w:rPr>
            </w:pPr>
            <w:r w:rsidRPr="00450CE8">
              <w:rPr>
                <w:rFonts w:eastAsia="Calibri"/>
              </w:rPr>
              <w:t>35,786 km</w:t>
            </w:r>
          </w:p>
        </w:tc>
        <w:tc>
          <w:tcPr>
            <w:tcW w:w="0" w:type="auto"/>
            <w:shd w:val="clear" w:color="auto" w:fill="auto"/>
            <w:vAlign w:val="center"/>
          </w:tcPr>
          <w:p w14:paraId="528EC201" w14:textId="77777777" w:rsidR="00811F5C" w:rsidRPr="00450CE8" w:rsidRDefault="00811F5C" w:rsidP="00F213B6">
            <w:pPr>
              <w:pStyle w:val="TAL"/>
              <w:rPr>
                <w:rFonts w:eastAsia="Calibri"/>
              </w:rPr>
            </w:pPr>
            <w:r w:rsidRPr="00450CE8">
              <w:rPr>
                <w:rFonts w:eastAsia="Calibri"/>
              </w:rPr>
              <w:t>600 km</w:t>
            </w:r>
          </w:p>
          <w:p w14:paraId="49B58B49" w14:textId="77777777" w:rsidR="00811F5C" w:rsidRPr="00450CE8" w:rsidRDefault="00811F5C" w:rsidP="00F213B6">
            <w:pPr>
              <w:pStyle w:val="TAL"/>
              <w:rPr>
                <w:rFonts w:eastAsia="Calibri"/>
              </w:rPr>
            </w:pPr>
            <w:r w:rsidRPr="00450CE8">
              <w:rPr>
                <w:rFonts w:eastAsia="Calibri"/>
              </w:rPr>
              <w:t>1,200 km</w:t>
            </w:r>
          </w:p>
        </w:tc>
      </w:tr>
      <w:tr w:rsidR="00811F5C" w:rsidRPr="00450CE8" w14:paraId="1E87DDD1" w14:textId="77777777" w:rsidTr="00F213B6">
        <w:trPr>
          <w:cantSplit/>
          <w:jc w:val="center"/>
        </w:trPr>
        <w:tc>
          <w:tcPr>
            <w:tcW w:w="0" w:type="auto"/>
            <w:shd w:val="clear" w:color="auto" w:fill="auto"/>
            <w:vAlign w:val="center"/>
          </w:tcPr>
          <w:p w14:paraId="180C32C7" w14:textId="77777777" w:rsidR="00811F5C" w:rsidRPr="00450CE8" w:rsidRDefault="00811F5C" w:rsidP="00F213B6">
            <w:pPr>
              <w:pStyle w:val="TAL"/>
              <w:rPr>
                <w:rFonts w:eastAsia="Calibri"/>
              </w:rPr>
            </w:pPr>
            <w:r w:rsidRPr="00450CE8">
              <w:rPr>
                <w:rFonts w:eastAsia="Calibri"/>
              </w:rPr>
              <w:t>Spectrum (service link)</w:t>
            </w:r>
          </w:p>
        </w:tc>
        <w:tc>
          <w:tcPr>
            <w:tcW w:w="0" w:type="auto"/>
            <w:gridSpan w:val="2"/>
            <w:shd w:val="clear" w:color="auto" w:fill="auto"/>
            <w:vAlign w:val="center"/>
          </w:tcPr>
          <w:p w14:paraId="2704ACD9" w14:textId="77777777" w:rsidR="00811F5C" w:rsidRPr="00450CE8" w:rsidRDefault="00811F5C" w:rsidP="00F213B6">
            <w:pPr>
              <w:pStyle w:val="TAL"/>
              <w:rPr>
                <w:rFonts w:eastAsia="Calibri"/>
              </w:rPr>
            </w:pPr>
            <w:r w:rsidRPr="00450CE8">
              <w:rPr>
                <w:rFonts w:eastAsia="Calibri"/>
              </w:rPr>
              <w:t>&lt;6 GHz (e.g. 2 GHz)</w:t>
            </w:r>
          </w:p>
          <w:p w14:paraId="7967CF47" w14:textId="77777777" w:rsidR="00811F5C" w:rsidRPr="00450CE8" w:rsidRDefault="00811F5C" w:rsidP="00F213B6">
            <w:pPr>
              <w:pStyle w:val="TAL"/>
              <w:rPr>
                <w:rFonts w:eastAsia="Calibri"/>
              </w:rPr>
            </w:pPr>
            <w:r w:rsidRPr="00450CE8">
              <w:rPr>
                <w:rFonts w:eastAsia="Calibri"/>
              </w:rPr>
              <w:t>&gt;6 GHz (e.g. DL 20 GHz, UL 30 GHz)</w:t>
            </w:r>
          </w:p>
        </w:tc>
      </w:tr>
      <w:tr w:rsidR="00811F5C" w:rsidRPr="00450CE8" w14:paraId="5DE09CDD" w14:textId="77777777" w:rsidTr="00F213B6">
        <w:trPr>
          <w:cantSplit/>
          <w:jc w:val="center"/>
        </w:trPr>
        <w:tc>
          <w:tcPr>
            <w:tcW w:w="0" w:type="auto"/>
            <w:shd w:val="clear" w:color="auto" w:fill="auto"/>
            <w:vAlign w:val="center"/>
          </w:tcPr>
          <w:p w14:paraId="5D555AB0" w14:textId="77777777" w:rsidR="00811F5C" w:rsidRPr="00450CE8" w:rsidRDefault="00811F5C" w:rsidP="00F213B6">
            <w:pPr>
              <w:pStyle w:val="TAL"/>
              <w:rPr>
                <w:rFonts w:eastAsia="Calibri"/>
              </w:rPr>
            </w:pPr>
            <w:r w:rsidRPr="00450CE8">
              <w:rPr>
                <w:rFonts w:eastAsia="Calibri"/>
              </w:rPr>
              <w:t>Max channel bandwidth capability (service link)</w:t>
            </w:r>
          </w:p>
        </w:tc>
        <w:tc>
          <w:tcPr>
            <w:tcW w:w="0" w:type="auto"/>
            <w:gridSpan w:val="2"/>
            <w:shd w:val="clear" w:color="auto" w:fill="auto"/>
            <w:vAlign w:val="center"/>
          </w:tcPr>
          <w:p w14:paraId="2E8501E2" w14:textId="77777777" w:rsidR="00811F5C" w:rsidRPr="00450CE8" w:rsidRDefault="00811F5C" w:rsidP="00F213B6">
            <w:pPr>
              <w:pStyle w:val="TAL"/>
              <w:rPr>
                <w:rFonts w:eastAsia="Calibri"/>
              </w:rPr>
            </w:pPr>
            <w:r w:rsidRPr="00450CE8">
              <w:rPr>
                <w:rFonts w:eastAsia="Calibri"/>
              </w:rPr>
              <w:t>30 MHz for band &lt; 6 GHz</w:t>
            </w:r>
          </w:p>
          <w:p w14:paraId="3FA5FCD0" w14:textId="77777777" w:rsidR="00811F5C" w:rsidRPr="00450CE8" w:rsidRDefault="00811F5C" w:rsidP="00F213B6">
            <w:pPr>
              <w:pStyle w:val="TAL"/>
              <w:rPr>
                <w:rFonts w:eastAsia="Calibri"/>
              </w:rPr>
            </w:pPr>
            <w:r w:rsidRPr="00450CE8">
              <w:rPr>
                <w:rFonts w:eastAsia="Calibri"/>
              </w:rPr>
              <w:t>1 GHz for band &gt; 6 GHz</w:t>
            </w:r>
          </w:p>
        </w:tc>
      </w:tr>
      <w:tr w:rsidR="00811F5C" w:rsidRPr="00450CE8" w14:paraId="7ACEC2EF" w14:textId="77777777" w:rsidTr="00F213B6">
        <w:trPr>
          <w:cantSplit/>
          <w:jc w:val="center"/>
        </w:trPr>
        <w:tc>
          <w:tcPr>
            <w:tcW w:w="0" w:type="auto"/>
            <w:shd w:val="clear" w:color="auto" w:fill="auto"/>
            <w:vAlign w:val="center"/>
          </w:tcPr>
          <w:p w14:paraId="0CEEBA4E" w14:textId="77777777" w:rsidR="00811F5C" w:rsidRPr="00450CE8" w:rsidRDefault="00811F5C" w:rsidP="00F213B6">
            <w:pPr>
              <w:pStyle w:val="TAL"/>
              <w:rPr>
                <w:rFonts w:eastAsia="Calibri"/>
              </w:rPr>
            </w:pPr>
            <w:r w:rsidRPr="00450CE8">
              <w:rPr>
                <w:rFonts w:eastAsia="Calibri"/>
              </w:rPr>
              <w:t>Payload</w:t>
            </w:r>
          </w:p>
        </w:tc>
        <w:tc>
          <w:tcPr>
            <w:tcW w:w="0" w:type="auto"/>
            <w:shd w:val="clear" w:color="auto" w:fill="auto"/>
            <w:vAlign w:val="center"/>
          </w:tcPr>
          <w:p w14:paraId="3D6E0B04" w14:textId="77777777" w:rsidR="00811F5C" w:rsidRPr="00450CE8" w:rsidRDefault="00811F5C" w:rsidP="00F213B6">
            <w:pPr>
              <w:pStyle w:val="TAL"/>
              <w:rPr>
                <w:rFonts w:eastAsia="Calibri"/>
              </w:rPr>
            </w:pPr>
            <w:r w:rsidRPr="00450CE8">
              <w:rPr>
                <w:rFonts w:eastAsia="Calibri"/>
              </w:rPr>
              <w:t>Scenario A: Transparent (including radio frequency function only)</w:t>
            </w:r>
          </w:p>
          <w:p w14:paraId="41A979A3" w14:textId="77777777" w:rsidR="00811F5C" w:rsidRPr="00450CE8" w:rsidRDefault="00811F5C" w:rsidP="00F213B6">
            <w:pPr>
              <w:pStyle w:val="TAL"/>
              <w:rPr>
                <w:rFonts w:eastAsia="Calibri"/>
              </w:rPr>
            </w:pPr>
            <w:r w:rsidRPr="00450CE8">
              <w:rPr>
                <w:rFonts w:eastAsia="Calibri"/>
              </w:rPr>
              <w:t>Scenario B: regenerative (including all or part of RAN functions)</w:t>
            </w:r>
          </w:p>
        </w:tc>
        <w:tc>
          <w:tcPr>
            <w:tcW w:w="0" w:type="auto"/>
            <w:shd w:val="clear" w:color="auto" w:fill="auto"/>
            <w:vAlign w:val="center"/>
          </w:tcPr>
          <w:p w14:paraId="1DAC2C3F" w14:textId="77777777" w:rsidR="00811F5C" w:rsidRPr="00450CE8" w:rsidRDefault="00811F5C" w:rsidP="00F213B6">
            <w:pPr>
              <w:pStyle w:val="TAL"/>
              <w:rPr>
                <w:rFonts w:eastAsia="Calibri"/>
              </w:rPr>
            </w:pPr>
            <w:r w:rsidRPr="00450CE8">
              <w:rPr>
                <w:rFonts w:eastAsia="Calibri"/>
              </w:rPr>
              <w:t xml:space="preserve">Scenario C: </w:t>
            </w:r>
            <w:r w:rsidRPr="00450CE8">
              <w:rPr>
                <w:rFonts w:eastAsia="SimSun"/>
              </w:rPr>
              <w:t>Transparent</w:t>
            </w:r>
            <w:r w:rsidRPr="00450CE8">
              <w:rPr>
                <w:rFonts w:eastAsia="Calibri"/>
              </w:rPr>
              <w:t xml:space="preserve"> (including radio frequency function only)</w:t>
            </w:r>
          </w:p>
          <w:p w14:paraId="712A320B" w14:textId="77777777" w:rsidR="00811F5C" w:rsidRPr="00450CE8" w:rsidRDefault="00811F5C" w:rsidP="00F213B6">
            <w:pPr>
              <w:pStyle w:val="TAL"/>
              <w:rPr>
                <w:rFonts w:eastAsia="Calibri"/>
              </w:rPr>
            </w:pPr>
            <w:r w:rsidRPr="00450CE8">
              <w:rPr>
                <w:rFonts w:eastAsia="Calibri"/>
              </w:rPr>
              <w:t>Scenario D: Regenerative (including all or part of RAN functions)</w:t>
            </w:r>
          </w:p>
        </w:tc>
      </w:tr>
      <w:tr w:rsidR="00811F5C" w:rsidRPr="00450CE8" w14:paraId="673BE4B8" w14:textId="77777777" w:rsidTr="00F213B6">
        <w:trPr>
          <w:cantSplit/>
          <w:jc w:val="center"/>
        </w:trPr>
        <w:tc>
          <w:tcPr>
            <w:tcW w:w="0" w:type="auto"/>
            <w:shd w:val="clear" w:color="auto" w:fill="auto"/>
            <w:vAlign w:val="center"/>
          </w:tcPr>
          <w:p w14:paraId="69193D3D" w14:textId="77777777" w:rsidR="00811F5C" w:rsidRPr="00450CE8" w:rsidRDefault="00811F5C" w:rsidP="00F213B6">
            <w:pPr>
              <w:pStyle w:val="TAL"/>
              <w:rPr>
                <w:rFonts w:eastAsia="Calibri"/>
              </w:rPr>
            </w:pPr>
            <w:r w:rsidRPr="00450CE8">
              <w:rPr>
                <w:rFonts w:eastAsia="Calibri"/>
              </w:rPr>
              <w:t>Inter-Satellite link</w:t>
            </w:r>
          </w:p>
        </w:tc>
        <w:tc>
          <w:tcPr>
            <w:tcW w:w="0" w:type="auto"/>
            <w:shd w:val="clear" w:color="auto" w:fill="auto"/>
            <w:vAlign w:val="center"/>
          </w:tcPr>
          <w:p w14:paraId="084F3517" w14:textId="77777777" w:rsidR="00811F5C" w:rsidRPr="00450CE8" w:rsidRDefault="00811F5C" w:rsidP="00F213B6">
            <w:pPr>
              <w:pStyle w:val="TAL"/>
              <w:rPr>
                <w:rFonts w:eastAsia="Calibri"/>
              </w:rPr>
            </w:pPr>
            <w:r w:rsidRPr="00450CE8">
              <w:rPr>
                <w:rFonts w:eastAsia="Calibri"/>
              </w:rPr>
              <w:t>No</w:t>
            </w:r>
          </w:p>
        </w:tc>
        <w:tc>
          <w:tcPr>
            <w:tcW w:w="0" w:type="auto"/>
            <w:shd w:val="clear" w:color="auto" w:fill="auto"/>
            <w:vAlign w:val="center"/>
          </w:tcPr>
          <w:p w14:paraId="61B4645B" w14:textId="77777777" w:rsidR="00811F5C" w:rsidRPr="00450CE8" w:rsidRDefault="00811F5C" w:rsidP="00F213B6">
            <w:pPr>
              <w:pStyle w:val="TAL"/>
              <w:rPr>
                <w:rFonts w:eastAsia="Calibri"/>
              </w:rPr>
            </w:pPr>
            <w:r w:rsidRPr="00450CE8">
              <w:rPr>
                <w:rFonts w:eastAsia="Calibri"/>
              </w:rPr>
              <w:t>Scenario C: No</w:t>
            </w:r>
          </w:p>
          <w:p w14:paraId="607AEF51" w14:textId="77777777" w:rsidR="00811F5C" w:rsidRPr="00450CE8" w:rsidRDefault="00811F5C" w:rsidP="00F213B6">
            <w:pPr>
              <w:pStyle w:val="TAL"/>
              <w:rPr>
                <w:rFonts w:eastAsia="Calibri"/>
              </w:rPr>
            </w:pPr>
            <w:r w:rsidRPr="00450CE8">
              <w:rPr>
                <w:rFonts w:eastAsia="Calibri"/>
              </w:rPr>
              <w:t>Scenario D: Yes</w:t>
            </w:r>
            <w:r w:rsidRPr="00450CE8">
              <w:t>/No (Both cases are possible.)</w:t>
            </w:r>
          </w:p>
        </w:tc>
      </w:tr>
      <w:tr w:rsidR="00811F5C" w:rsidRPr="00450CE8" w14:paraId="3503FCB3" w14:textId="77777777" w:rsidTr="00F213B6">
        <w:trPr>
          <w:cantSplit/>
          <w:jc w:val="center"/>
        </w:trPr>
        <w:tc>
          <w:tcPr>
            <w:tcW w:w="0" w:type="auto"/>
            <w:shd w:val="clear" w:color="auto" w:fill="auto"/>
            <w:vAlign w:val="center"/>
          </w:tcPr>
          <w:p w14:paraId="087C5438" w14:textId="77777777" w:rsidR="00811F5C" w:rsidRPr="00450CE8" w:rsidRDefault="00811F5C" w:rsidP="00F213B6">
            <w:pPr>
              <w:pStyle w:val="TAL"/>
              <w:rPr>
                <w:rFonts w:eastAsia="Calibri"/>
              </w:rPr>
            </w:pPr>
            <w:r w:rsidRPr="00450CE8">
              <w:rPr>
                <w:rFonts w:eastAsia="Calibri"/>
              </w:rPr>
              <w:t>Max beam foot print size (edge to edge) regardless of the elevation angle</w:t>
            </w:r>
          </w:p>
        </w:tc>
        <w:tc>
          <w:tcPr>
            <w:tcW w:w="0" w:type="auto"/>
            <w:shd w:val="clear" w:color="auto" w:fill="auto"/>
            <w:vAlign w:val="center"/>
          </w:tcPr>
          <w:p w14:paraId="24B7A2B7" w14:textId="77777777" w:rsidR="00811F5C" w:rsidRPr="00450CE8" w:rsidRDefault="00811F5C" w:rsidP="00F213B6">
            <w:pPr>
              <w:pStyle w:val="TAL"/>
              <w:rPr>
                <w:rFonts w:eastAsia="Calibri"/>
              </w:rPr>
            </w:pPr>
            <w:r w:rsidRPr="00450CE8">
              <w:rPr>
                <w:rFonts w:eastAsia="Calibri"/>
              </w:rPr>
              <w:t>3500 km (Note 5)</w:t>
            </w:r>
          </w:p>
        </w:tc>
        <w:tc>
          <w:tcPr>
            <w:tcW w:w="0" w:type="auto"/>
            <w:shd w:val="clear" w:color="auto" w:fill="auto"/>
            <w:vAlign w:val="center"/>
          </w:tcPr>
          <w:p w14:paraId="33EA0D10" w14:textId="77777777" w:rsidR="00811F5C" w:rsidRPr="00450CE8" w:rsidRDefault="00811F5C" w:rsidP="00F213B6">
            <w:pPr>
              <w:pStyle w:val="TAL"/>
              <w:rPr>
                <w:rFonts w:eastAsia="Calibri"/>
              </w:rPr>
            </w:pPr>
            <w:r w:rsidRPr="00450CE8">
              <w:rPr>
                <w:rFonts w:eastAsia="Calibri"/>
              </w:rPr>
              <w:t>1000 km</w:t>
            </w:r>
          </w:p>
        </w:tc>
      </w:tr>
      <w:tr w:rsidR="00811F5C" w:rsidRPr="00450CE8" w14:paraId="142A9C6B" w14:textId="77777777" w:rsidTr="00F213B6">
        <w:trPr>
          <w:cantSplit/>
          <w:jc w:val="center"/>
        </w:trPr>
        <w:tc>
          <w:tcPr>
            <w:tcW w:w="0" w:type="auto"/>
            <w:shd w:val="clear" w:color="auto" w:fill="auto"/>
            <w:vAlign w:val="center"/>
          </w:tcPr>
          <w:p w14:paraId="79013264" w14:textId="77777777" w:rsidR="00811F5C" w:rsidRPr="00450CE8" w:rsidRDefault="00811F5C" w:rsidP="00F213B6">
            <w:pPr>
              <w:pStyle w:val="TAL"/>
              <w:rPr>
                <w:rFonts w:eastAsia="Calibri"/>
              </w:rPr>
            </w:pPr>
            <w:r w:rsidRPr="00450CE8">
              <w:rPr>
                <w:rFonts w:eastAsia="Calibri"/>
              </w:rPr>
              <w:t>Max distance between satellite and user equipment at min elevation angle</w:t>
            </w:r>
          </w:p>
        </w:tc>
        <w:tc>
          <w:tcPr>
            <w:tcW w:w="0" w:type="auto"/>
            <w:shd w:val="clear" w:color="auto" w:fill="auto"/>
            <w:vAlign w:val="center"/>
          </w:tcPr>
          <w:p w14:paraId="3DF722EF" w14:textId="77777777" w:rsidR="00811F5C" w:rsidRPr="00450CE8" w:rsidRDefault="00811F5C" w:rsidP="00F213B6">
            <w:pPr>
              <w:pStyle w:val="TAL"/>
              <w:rPr>
                <w:rFonts w:eastAsia="Calibri"/>
              </w:rPr>
            </w:pPr>
            <w:r w:rsidRPr="00450CE8">
              <w:rPr>
                <w:rFonts w:eastAsia="Calibri"/>
              </w:rPr>
              <w:t>40,581 km</w:t>
            </w:r>
          </w:p>
        </w:tc>
        <w:tc>
          <w:tcPr>
            <w:tcW w:w="0" w:type="auto"/>
            <w:shd w:val="clear" w:color="auto" w:fill="auto"/>
            <w:vAlign w:val="center"/>
          </w:tcPr>
          <w:p w14:paraId="4D04075C" w14:textId="77777777" w:rsidR="00811F5C" w:rsidRPr="00450CE8" w:rsidRDefault="00811F5C" w:rsidP="00F213B6">
            <w:pPr>
              <w:pStyle w:val="TAL"/>
              <w:rPr>
                <w:rFonts w:eastAsia="Calibri"/>
              </w:rPr>
            </w:pPr>
            <w:r w:rsidRPr="00450CE8">
              <w:rPr>
                <w:rFonts w:eastAsia="Calibri"/>
              </w:rPr>
              <w:t>1,932 km (600 km altitude)</w:t>
            </w:r>
          </w:p>
          <w:p w14:paraId="2E9B3AC6" w14:textId="77777777" w:rsidR="00811F5C" w:rsidRPr="00450CE8" w:rsidRDefault="00811F5C" w:rsidP="00F213B6">
            <w:pPr>
              <w:pStyle w:val="TAL"/>
              <w:rPr>
                <w:rFonts w:eastAsia="Calibri"/>
              </w:rPr>
            </w:pPr>
            <w:r w:rsidRPr="00450CE8">
              <w:rPr>
                <w:rFonts w:eastAsia="Calibri"/>
              </w:rPr>
              <w:t>3,131 km (1,200 km altitude)</w:t>
            </w:r>
          </w:p>
        </w:tc>
      </w:tr>
      <w:tr w:rsidR="00811F5C" w:rsidRPr="00450CE8" w14:paraId="6C0D437E" w14:textId="77777777" w:rsidTr="00F213B6">
        <w:trPr>
          <w:cantSplit/>
          <w:jc w:val="center"/>
        </w:trPr>
        <w:tc>
          <w:tcPr>
            <w:tcW w:w="0" w:type="auto"/>
            <w:shd w:val="clear" w:color="auto" w:fill="auto"/>
            <w:vAlign w:val="center"/>
          </w:tcPr>
          <w:p w14:paraId="41BF6A38" w14:textId="77777777" w:rsidR="00811F5C" w:rsidRPr="00450CE8" w:rsidRDefault="00811F5C" w:rsidP="00F213B6">
            <w:pPr>
              <w:pStyle w:val="TAL"/>
              <w:rPr>
                <w:rFonts w:eastAsia="Calibri"/>
              </w:rPr>
            </w:pPr>
            <w:r w:rsidRPr="00450CE8">
              <w:rPr>
                <w:rFonts w:eastAsia="Calibri"/>
              </w:rPr>
              <w:t>Max Round Trip Delay (propagation delay only)</w:t>
            </w:r>
          </w:p>
        </w:tc>
        <w:tc>
          <w:tcPr>
            <w:tcW w:w="0" w:type="auto"/>
            <w:shd w:val="clear" w:color="auto" w:fill="auto"/>
            <w:vAlign w:val="center"/>
          </w:tcPr>
          <w:p w14:paraId="675ACCC5" w14:textId="77777777" w:rsidR="00811F5C" w:rsidRPr="00811F5C" w:rsidRDefault="00811F5C" w:rsidP="00F213B6">
            <w:pPr>
              <w:pStyle w:val="TAL"/>
              <w:rPr>
                <w:rFonts w:eastAsia="Calibri"/>
                <w:highlight w:val="yellow"/>
              </w:rPr>
            </w:pPr>
            <w:r w:rsidRPr="00811F5C">
              <w:rPr>
                <w:rFonts w:eastAsia="Calibri"/>
                <w:highlight w:val="yellow"/>
              </w:rPr>
              <w:t>Scenario A: 541.46 ms (service and feeder links)</w:t>
            </w:r>
          </w:p>
          <w:p w14:paraId="216E8706" w14:textId="77777777" w:rsidR="00811F5C" w:rsidRPr="00811F5C" w:rsidRDefault="00811F5C" w:rsidP="00F213B6">
            <w:pPr>
              <w:pStyle w:val="TAL"/>
              <w:rPr>
                <w:rFonts w:eastAsia="Calibri"/>
                <w:highlight w:val="yellow"/>
              </w:rPr>
            </w:pPr>
            <w:r w:rsidRPr="00811F5C">
              <w:rPr>
                <w:rFonts w:eastAsia="Calibri"/>
                <w:highlight w:val="yellow"/>
              </w:rPr>
              <w:t>Scenario B: 270.73 ms (service link only)</w:t>
            </w:r>
          </w:p>
        </w:tc>
        <w:tc>
          <w:tcPr>
            <w:tcW w:w="0" w:type="auto"/>
            <w:shd w:val="clear" w:color="auto" w:fill="auto"/>
            <w:vAlign w:val="center"/>
          </w:tcPr>
          <w:p w14:paraId="283EA269" w14:textId="77777777" w:rsidR="00811F5C" w:rsidRPr="00811F5C" w:rsidRDefault="00811F5C" w:rsidP="00F213B6">
            <w:pPr>
              <w:pStyle w:val="TAL"/>
              <w:rPr>
                <w:rFonts w:eastAsia="Calibri"/>
                <w:highlight w:val="yellow"/>
              </w:rPr>
            </w:pPr>
            <w:r w:rsidRPr="00811F5C">
              <w:rPr>
                <w:rFonts w:eastAsia="Calibri"/>
                <w:highlight w:val="yellow"/>
              </w:rPr>
              <w:t>Scenario C: (transparent payload: service and feeder links)</w:t>
            </w:r>
          </w:p>
          <w:p w14:paraId="05E95696" w14:textId="77777777" w:rsidR="00811F5C" w:rsidRPr="00811F5C" w:rsidRDefault="00811F5C" w:rsidP="00F213B6">
            <w:pPr>
              <w:pStyle w:val="TAL"/>
              <w:rPr>
                <w:rFonts w:eastAsia="Calibri"/>
                <w:highlight w:val="yellow"/>
              </w:rPr>
            </w:pPr>
            <w:r w:rsidRPr="00811F5C">
              <w:rPr>
                <w:rFonts w:eastAsia="Calibri"/>
                <w:highlight w:val="yellow"/>
              </w:rPr>
              <w:t>25.77 ms (600km)</w:t>
            </w:r>
          </w:p>
          <w:p w14:paraId="63AB740F" w14:textId="77777777" w:rsidR="00811F5C" w:rsidRPr="00811F5C" w:rsidRDefault="00811F5C" w:rsidP="00F213B6">
            <w:pPr>
              <w:pStyle w:val="TAL"/>
              <w:rPr>
                <w:rFonts w:eastAsia="Calibri"/>
                <w:highlight w:val="yellow"/>
              </w:rPr>
            </w:pPr>
            <w:r w:rsidRPr="00811F5C">
              <w:rPr>
                <w:rFonts w:eastAsia="Calibri"/>
                <w:highlight w:val="yellow"/>
              </w:rPr>
              <w:t>41.77 ms (1200km)</w:t>
            </w:r>
          </w:p>
          <w:p w14:paraId="43904CCC" w14:textId="77777777" w:rsidR="00811F5C" w:rsidRPr="00811F5C" w:rsidRDefault="00811F5C" w:rsidP="00F213B6">
            <w:pPr>
              <w:pStyle w:val="TAL"/>
              <w:rPr>
                <w:rFonts w:eastAsia="Calibri"/>
                <w:highlight w:val="yellow"/>
              </w:rPr>
            </w:pPr>
          </w:p>
          <w:p w14:paraId="11DF16CA" w14:textId="77777777" w:rsidR="00811F5C" w:rsidRPr="00811F5C" w:rsidRDefault="00811F5C" w:rsidP="00F213B6">
            <w:pPr>
              <w:pStyle w:val="TAL"/>
              <w:rPr>
                <w:rFonts w:eastAsia="Calibri"/>
                <w:highlight w:val="yellow"/>
              </w:rPr>
            </w:pPr>
            <w:r w:rsidRPr="00811F5C">
              <w:rPr>
                <w:rFonts w:eastAsia="Calibri"/>
                <w:highlight w:val="yellow"/>
              </w:rPr>
              <w:t>Scenario D: (regenerative payload: service link only)</w:t>
            </w:r>
          </w:p>
          <w:p w14:paraId="3679ED58" w14:textId="77777777" w:rsidR="00811F5C" w:rsidRPr="00811F5C" w:rsidRDefault="00811F5C" w:rsidP="00F213B6">
            <w:pPr>
              <w:pStyle w:val="TAL"/>
              <w:rPr>
                <w:rFonts w:eastAsia="Calibri"/>
                <w:highlight w:val="yellow"/>
              </w:rPr>
            </w:pPr>
            <w:r w:rsidRPr="00811F5C">
              <w:rPr>
                <w:rFonts w:eastAsia="Calibri"/>
                <w:highlight w:val="yellow"/>
              </w:rPr>
              <w:t>12.89 ms (600km)</w:t>
            </w:r>
          </w:p>
          <w:p w14:paraId="7E931804" w14:textId="77777777" w:rsidR="00811F5C" w:rsidRPr="00811F5C" w:rsidRDefault="00811F5C" w:rsidP="00F213B6">
            <w:pPr>
              <w:pStyle w:val="TAL"/>
              <w:rPr>
                <w:highlight w:val="yellow"/>
              </w:rPr>
            </w:pPr>
            <w:r w:rsidRPr="00811F5C">
              <w:rPr>
                <w:rFonts w:eastAsia="Calibri"/>
                <w:highlight w:val="yellow"/>
              </w:rPr>
              <w:t>20.89 ms (1200km)</w:t>
            </w:r>
          </w:p>
        </w:tc>
      </w:tr>
      <w:tr w:rsidR="00811F5C" w:rsidRPr="00450CE8" w14:paraId="0C2E9A6A" w14:textId="77777777" w:rsidTr="00F213B6">
        <w:trPr>
          <w:cantSplit/>
          <w:jc w:val="center"/>
        </w:trPr>
        <w:tc>
          <w:tcPr>
            <w:tcW w:w="0" w:type="auto"/>
            <w:shd w:val="clear" w:color="auto" w:fill="auto"/>
            <w:vAlign w:val="center"/>
          </w:tcPr>
          <w:p w14:paraId="53E3244B" w14:textId="77777777" w:rsidR="00811F5C" w:rsidRPr="00450CE8" w:rsidRDefault="00811F5C" w:rsidP="00F213B6">
            <w:pPr>
              <w:pStyle w:val="TAL"/>
              <w:rPr>
                <w:rFonts w:eastAsia="Calibri"/>
              </w:rPr>
            </w:pPr>
            <w:r w:rsidRPr="00450CE8">
              <w:rPr>
                <w:rFonts w:eastAsia="Calibri"/>
              </w:rPr>
              <w:t>Max differential delay within a cell (Note 6)</w:t>
            </w:r>
          </w:p>
        </w:tc>
        <w:tc>
          <w:tcPr>
            <w:tcW w:w="0" w:type="auto"/>
            <w:shd w:val="clear" w:color="auto" w:fill="auto"/>
            <w:vAlign w:val="center"/>
          </w:tcPr>
          <w:p w14:paraId="4BF44443" w14:textId="77777777" w:rsidR="00811F5C" w:rsidRPr="00811F5C" w:rsidRDefault="00811F5C" w:rsidP="00F213B6">
            <w:pPr>
              <w:pStyle w:val="TAL"/>
              <w:rPr>
                <w:rFonts w:eastAsia="Calibri"/>
                <w:highlight w:val="yellow"/>
              </w:rPr>
            </w:pPr>
            <w:r w:rsidRPr="00811F5C">
              <w:rPr>
                <w:rFonts w:eastAsia="Calibri"/>
                <w:highlight w:val="yellow"/>
              </w:rPr>
              <w:t>10.3 ms</w:t>
            </w:r>
          </w:p>
        </w:tc>
        <w:tc>
          <w:tcPr>
            <w:tcW w:w="0" w:type="auto"/>
            <w:shd w:val="clear" w:color="auto" w:fill="auto"/>
            <w:vAlign w:val="center"/>
          </w:tcPr>
          <w:p w14:paraId="74EB9135" w14:textId="77777777" w:rsidR="00811F5C" w:rsidRPr="00811F5C" w:rsidRDefault="00811F5C" w:rsidP="00F213B6">
            <w:pPr>
              <w:pStyle w:val="TAL"/>
              <w:rPr>
                <w:rFonts w:eastAsia="Calibri"/>
                <w:highlight w:val="yellow"/>
              </w:rPr>
            </w:pPr>
            <w:r w:rsidRPr="00811F5C">
              <w:rPr>
                <w:rFonts w:eastAsia="Calibri"/>
                <w:highlight w:val="yellow"/>
              </w:rPr>
              <w:t xml:space="preserve">3.12 ms and </w:t>
            </w:r>
            <w:r w:rsidRPr="00811F5C">
              <w:rPr>
                <w:highlight w:val="yellow"/>
              </w:rPr>
              <w:t>3.18 ms</w:t>
            </w:r>
            <w:r w:rsidRPr="00811F5C">
              <w:rPr>
                <w:rFonts w:eastAsia="Calibri"/>
                <w:highlight w:val="yellow"/>
              </w:rPr>
              <w:t xml:space="preserve"> for respectively 600km and 1200km</w:t>
            </w:r>
          </w:p>
        </w:tc>
      </w:tr>
      <w:tr w:rsidR="00811F5C" w:rsidRPr="00450CE8" w14:paraId="6995BE48" w14:textId="77777777" w:rsidTr="00F213B6">
        <w:trPr>
          <w:cantSplit/>
          <w:jc w:val="center"/>
        </w:trPr>
        <w:tc>
          <w:tcPr>
            <w:tcW w:w="0" w:type="auto"/>
            <w:shd w:val="clear" w:color="auto" w:fill="auto"/>
            <w:vAlign w:val="center"/>
          </w:tcPr>
          <w:p w14:paraId="70DE461B" w14:textId="77777777" w:rsidR="00811F5C" w:rsidRPr="00450CE8" w:rsidRDefault="00811F5C" w:rsidP="00F213B6">
            <w:pPr>
              <w:pStyle w:val="TAL"/>
              <w:rPr>
                <w:rFonts w:eastAsia="Calibri"/>
              </w:rPr>
            </w:pPr>
            <w:r w:rsidRPr="00450CE8">
              <w:rPr>
                <w:rFonts w:eastAsia="Calibri"/>
              </w:rPr>
              <w:t>Service link</w:t>
            </w:r>
          </w:p>
        </w:tc>
        <w:tc>
          <w:tcPr>
            <w:tcW w:w="0" w:type="auto"/>
            <w:gridSpan w:val="2"/>
            <w:shd w:val="clear" w:color="auto" w:fill="auto"/>
            <w:vAlign w:val="center"/>
          </w:tcPr>
          <w:p w14:paraId="1A3475BE" w14:textId="77777777" w:rsidR="00811F5C" w:rsidRPr="00450CE8" w:rsidRDefault="00811F5C" w:rsidP="00F213B6">
            <w:pPr>
              <w:pStyle w:val="TAL"/>
              <w:rPr>
                <w:rFonts w:eastAsia="Calibri"/>
              </w:rPr>
            </w:pPr>
            <w:r w:rsidRPr="00450CE8">
              <w:rPr>
                <w:rFonts w:eastAsia="Calibri"/>
              </w:rPr>
              <w:t>3GPP defined New Radio</w:t>
            </w:r>
          </w:p>
        </w:tc>
      </w:tr>
      <w:tr w:rsidR="00811F5C" w:rsidRPr="00450CE8" w14:paraId="4911E6DA" w14:textId="77777777" w:rsidTr="00F213B6">
        <w:trPr>
          <w:cantSplit/>
          <w:jc w:val="center"/>
        </w:trPr>
        <w:tc>
          <w:tcPr>
            <w:tcW w:w="0" w:type="auto"/>
            <w:shd w:val="clear" w:color="auto" w:fill="auto"/>
            <w:vAlign w:val="center"/>
          </w:tcPr>
          <w:p w14:paraId="30B1BC34" w14:textId="77777777" w:rsidR="00811F5C" w:rsidRPr="00450CE8" w:rsidRDefault="00811F5C" w:rsidP="00F213B6">
            <w:pPr>
              <w:pStyle w:val="TAL"/>
              <w:rPr>
                <w:rFonts w:eastAsia="Calibri"/>
              </w:rPr>
            </w:pPr>
            <w:r w:rsidRPr="00450CE8">
              <w:rPr>
                <w:rFonts w:eastAsia="Calibri"/>
              </w:rPr>
              <w:t>Feeder link</w:t>
            </w:r>
          </w:p>
        </w:tc>
        <w:tc>
          <w:tcPr>
            <w:tcW w:w="0" w:type="auto"/>
            <w:shd w:val="clear" w:color="auto" w:fill="auto"/>
            <w:vAlign w:val="center"/>
          </w:tcPr>
          <w:p w14:paraId="2D8DEDE2" w14:textId="77777777" w:rsidR="00811F5C" w:rsidRPr="00450CE8" w:rsidRDefault="00811F5C" w:rsidP="00F213B6">
            <w:pPr>
              <w:pStyle w:val="TAL"/>
              <w:rPr>
                <w:rFonts w:eastAsia="Calibri"/>
              </w:rPr>
            </w:pPr>
            <w:r w:rsidRPr="00450CE8">
              <w:rPr>
                <w:rFonts w:eastAsia="Calibri"/>
              </w:rPr>
              <w:t>3GPP or non-3GPP defined Radio interface</w:t>
            </w:r>
          </w:p>
        </w:tc>
        <w:tc>
          <w:tcPr>
            <w:tcW w:w="0" w:type="auto"/>
            <w:shd w:val="clear" w:color="auto" w:fill="auto"/>
            <w:vAlign w:val="center"/>
          </w:tcPr>
          <w:p w14:paraId="38EBCC85" w14:textId="77777777" w:rsidR="00811F5C" w:rsidRPr="00450CE8" w:rsidRDefault="00811F5C" w:rsidP="00F213B6">
            <w:pPr>
              <w:pStyle w:val="TAL"/>
              <w:rPr>
                <w:rFonts w:eastAsia="Calibri"/>
              </w:rPr>
            </w:pPr>
            <w:r w:rsidRPr="00450CE8">
              <w:rPr>
                <w:rFonts w:eastAsia="Calibri"/>
              </w:rPr>
              <w:t>3GPP or non-3GPP defined Radio interface</w:t>
            </w:r>
          </w:p>
        </w:tc>
      </w:tr>
    </w:tbl>
    <w:p w14:paraId="45FD4D47" w14:textId="77777777" w:rsidR="00811F5C" w:rsidRDefault="00811F5C" w:rsidP="00D30920">
      <w:pPr>
        <w:jc w:val="both"/>
        <w:rPr>
          <w:rFonts w:ascii="Arial" w:hAnsi="Arial" w:cs="Arial"/>
          <w:b/>
          <w:bCs/>
          <w:sz w:val="28"/>
        </w:rPr>
      </w:pPr>
    </w:p>
    <w:p w14:paraId="63582DC0" w14:textId="1AC61C03" w:rsidR="00365F80" w:rsidRDefault="00365F80" w:rsidP="00365F80">
      <w:pPr>
        <w:jc w:val="both"/>
        <w:rPr>
          <w:rFonts w:ascii="Arial" w:hAnsi="Arial" w:cs="Arial"/>
        </w:rPr>
      </w:pPr>
      <w:r>
        <w:rPr>
          <w:rFonts w:ascii="Arial" w:hAnsi="Arial" w:cs="Arial"/>
        </w:rPr>
        <w:t xml:space="preserve">Based on Table 1, we can conclude that the maximum total RTD for GEO NTN are 541.46ms and 270.73ms for Transparent Payload (Scenario A) and Regenerative Payload (Scenario B) respectively. Similarly, the maximum RTD for LEO NTNs at 600kms altitude are 25.77ms and 12.89ms for Transparent and Regenerative Payload respectively.  This delay further increases to 41.77ms </w:t>
      </w:r>
      <w:r w:rsidR="00B73F10">
        <w:rPr>
          <w:rFonts w:ascii="Arial" w:hAnsi="Arial" w:cs="Arial"/>
        </w:rPr>
        <w:t>and 20.89ms</w:t>
      </w:r>
      <w:r>
        <w:rPr>
          <w:rFonts w:ascii="Arial" w:hAnsi="Arial" w:cs="Arial"/>
        </w:rPr>
        <w:t xml:space="preserve"> for Transparent and Regenerative Payload respectively as the altitude of the LEO satellite is increased t</w:t>
      </w:r>
      <w:r w:rsidR="00B51EEF">
        <w:rPr>
          <w:rFonts w:ascii="Arial" w:hAnsi="Arial" w:cs="Arial"/>
        </w:rPr>
        <w:t>o</w:t>
      </w:r>
      <w:r>
        <w:rPr>
          <w:rFonts w:ascii="Arial" w:hAnsi="Arial" w:cs="Arial"/>
        </w:rPr>
        <w:t xml:space="preserve"> 1,200kms. </w:t>
      </w:r>
    </w:p>
    <w:p w14:paraId="318BFD15" w14:textId="79EB2E8C" w:rsidR="00365F80" w:rsidRPr="00365F80" w:rsidRDefault="00365F80" w:rsidP="00365F80">
      <w:pPr>
        <w:jc w:val="both"/>
        <w:rPr>
          <w:rFonts w:ascii="Arial" w:hAnsi="Arial" w:cs="Arial"/>
          <w:bCs/>
          <w:sz w:val="22"/>
        </w:rPr>
      </w:pPr>
      <w:r>
        <w:rPr>
          <w:rFonts w:ascii="Arial" w:hAnsi="Arial" w:cs="Arial"/>
        </w:rPr>
        <w:t>The maximum differential delay is the maximum difference of RTD experienced by two UEs in the same beam-spot. Based on Table 1, we can conclude that the maximum differential delay within a cell are 10.3ms, 3.12ms and 3.18ms for GEO, LEO at 600km altitude and LEO at 1,200km altitude respectively.</w:t>
      </w:r>
    </w:p>
    <w:p w14:paraId="721138F2" w14:textId="77777777" w:rsidR="00E120A3" w:rsidRDefault="00E120A3" w:rsidP="00D30920">
      <w:pPr>
        <w:jc w:val="both"/>
        <w:rPr>
          <w:rFonts w:ascii="Arial" w:hAnsi="Arial" w:cs="Arial"/>
          <w:b/>
          <w:bCs/>
          <w:sz w:val="28"/>
        </w:rPr>
      </w:pPr>
    </w:p>
    <w:p w14:paraId="02D6B564" w14:textId="77777777" w:rsidR="00B51EEF" w:rsidRDefault="00B51EEF" w:rsidP="00D30920">
      <w:pPr>
        <w:jc w:val="both"/>
        <w:rPr>
          <w:rFonts w:ascii="Arial" w:hAnsi="Arial" w:cs="Arial"/>
          <w:b/>
          <w:bCs/>
          <w:sz w:val="28"/>
        </w:rPr>
      </w:pPr>
    </w:p>
    <w:p w14:paraId="18B511E0" w14:textId="77777777" w:rsidR="00365F80" w:rsidRDefault="00365F80" w:rsidP="00D30920">
      <w:pPr>
        <w:jc w:val="both"/>
        <w:rPr>
          <w:rFonts w:ascii="Arial" w:hAnsi="Arial" w:cs="Arial"/>
          <w:b/>
          <w:bCs/>
          <w:sz w:val="28"/>
        </w:rPr>
      </w:pPr>
    </w:p>
    <w:p w14:paraId="358CA579" w14:textId="3305DC07" w:rsidR="00291F33" w:rsidRDefault="00291F33" w:rsidP="00D30920">
      <w:pPr>
        <w:jc w:val="both"/>
        <w:rPr>
          <w:rFonts w:ascii="Arial" w:hAnsi="Arial" w:cs="Arial"/>
          <w:b/>
          <w:bCs/>
          <w:sz w:val="28"/>
        </w:rPr>
      </w:pPr>
      <w:r>
        <w:rPr>
          <w:rFonts w:ascii="Arial" w:hAnsi="Arial" w:cs="Arial"/>
          <w:b/>
          <w:bCs/>
          <w:sz w:val="28"/>
        </w:rPr>
        <w:t xml:space="preserve">2.1 </w:t>
      </w:r>
      <w:r w:rsidR="00B51EEF">
        <w:rPr>
          <w:rFonts w:ascii="Arial" w:hAnsi="Arial" w:cs="Arial"/>
          <w:b/>
          <w:bCs/>
          <w:sz w:val="28"/>
        </w:rPr>
        <w:t>Total Round-trip Delay Acquisition by</w:t>
      </w:r>
      <w:r w:rsidR="006A5982">
        <w:rPr>
          <w:rFonts w:ascii="Arial" w:hAnsi="Arial" w:cs="Arial"/>
          <w:b/>
          <w:bCs/>
          <w:sz w:val="28"/>
        </w:rPr>
        <w:t xml:space="preserve"> UE</w:t>
      </w:r>
    </w:p>
    <w:p w14:paraId="1D973007" w14:textId="77777777" w:rsidR="003D545A" w:rsidRDefault="003D545A" w:rsidP="006A5982">
      <w:pPr>
        <w:jc w:val="both"/>
        <w:rPr>
          <w:rFonts w:ascii="Arial" w:hAnsi="Arial" w:cs="Arial"/>
          <w:bCs/>
        </w:rPr>
      </w:pPr>
    </w:p>
    <w:p w14:paraId="4C1A31D1" w14:textId="49A7F220" w:rsidR="003D545A" w:rsidRDefault="003D545A" w:rsidP="003D545A">
      <w:pPr>
        <w:jc w:val="center"/>
        <w:rPr>
          <w:rFonts w:ascii="Arial" w:hAnsi="Arial" w:cs="Arial"/>
          <w:bCs/>
        </w:rPr>
      </w:pPr>
      <w:r>
        <w:rPr>
          <w:rFonts w:ascii="Arial" w:hAnsi="Arial" w:cs="Arial"/>
          <w:bCs/>
          <w:noProof/>
          <w:lang w:val="en-US"/>
        </w:rPr>
        <w:drawing>
          <wp:inline distT="0" distB="0" distL="0" distR="0" wp14:anchorId="70FCEA86" wp14:editId="3C95609B">
            <wp:extent cx="4286250" cy="1409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0" cy="1409700"/>
                    </a:xfrm>
                    <a:prstGeom prst="rect">
                      <a:avLst/>
                    </a:prstGeom>
                    <a:noFill/>
                    <a:ln>
                      <a:noFill/>
                    </a:ln>
                  </pic:spPr>
                </pic:pic>
              </a:graphicData>
            </a:graphic>
          </wp:inline>
        </w:drawing>
      </w:r>
    </w:p>
    <w:p w14:paraId="23F5FE63" w14:textId="77777777" w:rsidR="003D545A" w:rsidRDefault="003D545A" w:rsidP="006A5982">
      <w:pPr>
        <w:jc w:val="both"/>
        <w:rPr>
          <w:rFonts w:ascii="Arial" w:hAnsi="Arial" w:cs="Arial"/>
          <w:bCs/>
        </w:rPr>
      </w:pPr>
    </w:p>
    <w:p w14:paraId="3AFCA1C5" w14:textId="08B90107" w:rsidR="006A5982" w:rsidRDefault="00CF0072" w:rsidP="006A5982">
      <w:pPr>
        <w:jc w:val="both"/>
        <w:rPr>
          <w:rFonts w:ascii="Arial" w:hAnsi="Arial" w:cs="Arial"/>
          <w:bCs/>
        </w:rPr>
      </w:pPr>
      <w:r>
        <w:rPr>
          <w:rFonts w:ascii="Arial" w:hAnsi="Arial" w:cs="Arial"/>
          <w:bCs/>
        </w:rPr>
        <w:t>With the assumption of GNSS capability Rel-17 NR-NTN WI [2], the UE can now perform the following operations required for uplink (UL) synchronization</w:t>
      </w:r>
      <w:r w:rsidR="00AF3BCD">
        <w:rPr>
          <w:rFonts w:ascii="Arial" w:hAnsi="Arial" w:cs="Arial"/>
          <w:bCs/>
        </w:rPr>
        <w:t xml:space="preserve"> [3]</w:t>
      </w:r>
      <w:r w:rsidR="006A5982">
        <w:rPr>
          <w:rFonts w:ascii="Arial" w:hAnsi="Arial" w:cs="Arial"/>
          <w:bCs/>
        </w:rPr>
        <w:t>:</w:t>
      </w:r>
    </w:p>
    <w:p w14:paraId="7C9E989F" w14:textId="73DB51E8" w:rsidR="00CF0072" w:rsidRDefault="00CF0072" w:rsidP="00CF0072">
      <w:pPr>
        <w:pStyle w:val="ListParagraph"/>
        <w:numPr>
          <w:ilvl w:val="0"/>
          <w:numId w:val="23"/>
        </w:numPr>
        <w:jc w:val="both"/>
        <w:rPr>
          <w:rFonts w:ascii="Arial" w:hAnsi="Arial" w:cs="Arial"/>
          <w:bCs/>
          <w:sz w:val="20"/>
        </w:rPr>
      </w:pPr>
      <w:r>
        <w:rPr>
          <w:rFonts w:ascii="Arial" w:hAnsi="Arial" w:cs="Arial"/>
          <w:bCs/>
          <w:sz w:val="20"/>
        </w:rPr>
        <w:t>UE can use its own position and real-time satellite position and velocity</w:t>
      </w:r>
      <w:r w:rsidR="003D545A">
        <w:rPr>
          <w:rFonts w:ascii="Arial" w:hAnsi="Arial" w:cs="Arial"/>
          <w:bCs/>
          <w:sz w:val="20"/>
        </w:rPr>
        <w:t>,</w:t>
      </w:r>
      <w:r>
        <w:rPr>
          <w:rFonts w:ascii="Arial" w:hAnsi="Arial" w:cs="Arial"/>
          <w:bCs/>
          <w:sz w:val="20"/>
        </w:rPr>
        <w:t xml:space="preserve"> broadcast on SIB</w:t>
      </w:r>
      <w:r w:rsidR="003D545A">
        <w:rPr>
          <w:rFonts w:ascii="Arial" w:hAnsi="Arial" w:cs="Arial"/>
          <w:bCs/>
          <w:sz w:val="20"/>
        </w:rPr>
        <w:t>,</w:t>
      </w:r>
      <w:r>
        <w:rPr>
          <w:rFonts w:ascii="Arial" w:hAnsi="Arial" w:cs="Arial"/>
          <w:bCs/>
          <w:sz w:val="20"/>
        </w:rPr>
        <w:t xml:space="preserve"> to determine satellite delay</w:t>
      </w:r>
      <w:r w:rsidR="003D545A">
        <w:rPr>
          <w:rFonts w:ascii="Arial" w:hAnsi="Arial" w:cs="Arial"/>
          <w:bCs/>
          <w:sz w:val="20"/>
        </w:rPr>
        <w:t xml:space="preserve"> over the access links</w:t>
      </w:r>
      <w:r>
        <w:rPr>
          <w:rFonts w:ascii="Arial" w:hAnsi="Arial" w:cs="Arial"/>
          <w:bCs/>
          <w:sz w:val="20"/>
        </w:rPr>
        <w:t>.</w:t>
      </w:r>
    </w:p>
    <w:p w14:paraId="36E785A5" w14:textId="2C42BADE" w:rsidR="00CF0072" w:rsidRDefault="00CF0072" w:rsidP="00CF0072">
      <w:pPr>
        <w:pStyle w:val="ListParagraph"/>
        <w:numPr>
          <w:ilvl w:val="0"/>
          <w:numId w:val="23"/>
        </w:numPr>
        <w:jc w:val="both"/>
        <w:rPr>
          <w:rFonts w:ascii="Arial" w:hAnsi="Arial" w:cs="Arial"/>
          <w:bCs/>
          <w:sz w:val="20"/>
        </w:rPr>
      </w:pPr>
      <w:r>
        <w:rPr>
          <w:rFonts w:ascii="Arial" w:hAnsi="Arial" w:cs="Arial"/>
          <w:bCs/>
          <w:sz w:val="20"/>
        </w:rPr>
        <w:t>After determining the satellite delay, UE pre-compensate satellite delay to synchronize on UL before transmission on the access link</w:t>
      </w:r>
    </w:p>
    <w:p w14:paraId="46D280CE" w14:textId="77777777" w:rsidR="003D545A" w:rsidRDefault="003D545A" w:rsidP="008D05E3">
      <w:pPr>
        <w:jc w:val="both"/>
        <w:rPr>
          <w:rFonts w:ascii="Arial" w:hAnsi="Arial" w:cs="Arial"/>
          <w:b/>
          <w:bCs/>
        </w:rPr>
      </w:pPr>
    </w:p>
    <w:p w14:paraId="3F99F953" w14:textId="3FE2268B" w:rsidR="008D05E3" w:rsidRDefault="003D545A" w:rsidP="008D05E3">
      <w:pPr>
        <w:jc w:val="both"/>
        <w:rPr>
          <w:rFonts w:ascii="Arial" w:hAnsi="Arial" w:cs="Arial"/>
          <w:bCs/>
        </w:rPr>
      </w:pPr>
      <w:r w:rsidRPr="003D545A">
        <w:rPr>
          <w:rFonts w:ascii="Arial" w:hAnsi="Arial" w:cs="Arial"/>
          <w:b/>
          <w:bCs/>
        </w:rPr>
        <w:t>Observation 1</w:t>
      </w:r>
      <w:r>
        <w:rPr>
          <w:rFonts w:ascii="Arial" w:hAnsi="Arial" w:cs="Arial"/>
          <w:bCs/>
        </w:rPr>
        <w:t xml:space="preserve">: </w:t>
      </w:r>
      <w:r w:rsidRPr="003D545A">
        <w:rPr>
          <w:rFonts w:ascii="Arial" w:hAnsi="Arial" w:cs="Arial"/>
          <w:b/>
          <w:bCs/>
        </w:rPr>
        <w:t>GNSS-capable UE can use its own position and real-time satellite position and velocity, broadcast on SIB, to determine and pre-compensate satellite delay (</w:t>
      </w:r>
      <w:r w:rsidRPr="003D545A">
        <w:rPr>
          <w:rFonts w:ascii="Arial" w:hAnsi="Arial" w:cs="Arial"/>
          <w:b/>
          <w:bCs/>
          <w:i/>
        </w:rPr>
        <w:t>δ</w:t>
      </w:r>
      <w:r w:rsidRPr="003D545A">
        <w:rPr>
          <w:rFonts w:ascii="Arial" w:hAnsi="Arial" w:cs="Arial"/>
          <w:b/>
          <w:bCs/>
          <w:i/>
          <w:vertAlign w:val="subscript"/>
        </w:rPr>
        <w:t>a</w:t>
      </w:r>
      <w:r w:rsidRPr="003D545A">
        <w:rPr>
          <w:rFonts w:ascii="Arial" w:hAnsi="Arial" w:cs="Arial"/>
          <w:b/>
          <w:bCs/>
        </w:rPr>
        <w:t>)</w:t>
      </w:r>
      <w:r>
        <w:rPr>
          <w:rFonts w:ascii="Arial" w:hAnsi="Arial" w:cs="Arial"/>
          <w:b/>
          <w:bCs/>
        </w:rPr>
        <w:t xml:space="preserve"> in the access link</w:t>
      </w:r>
      <w:r w:rsidRPr="003D545A">
        <w:rPr>
          <w:rFonts w:ascii="Arial" w:hAnsi="Arial" w:cs="Arial"/>
          <w:b/>
          <w:bCs/>
        </w:rPr>
        <w:t xml:space="preserve"> for UL synchronization before transmission</w:t>
      </w:r>
      <w:r>
        <w:rPr>
          <w:rFonts w:ascii="Arial" w:hAnsi="Arial" w:cs="Arial"/>
          <w:bCs/>
        </w:rPr>
        <w:t>.</w:t>
      </w:r>
    </w:p>
    <w:p w14:paraId="49846E4A" w14:textId="3F86680E" w:rsidR="003D545A" w:rsidRDefault="000F14B5" w:rsidP="008D05E3">
      <w:pPr>
        <w:jc w:val="both"/>
        <w:rPr>
          <w:rFonts w:ascii="Arial" w:hAnsi="Arial" w:cs="Arial"/>
          <w:bCs/>
        </w:rPr>
      </w:pPr>
      <w:r>
        <w:rPr>
          <w:rFonts w:ascii="Arial" w:hAnsi="Arial" w:cs="Arial"/>
          <w:bCs/>
        </w:rPr>
        <w:t xml:space="preserve">Once UL synchronization is achieved, the UE can use the </w:t>
      </w:r>
      <w:r w:rsidRPr="00EB20DF">
        <w:rPr>
          <w:rFonts w:ascii="Arial" w:hAnsi="Arial" w:cs="Arial"/>
          <w:bCs/>
        </w:rPr>
        <w:t>pre-compensation delay</w:t>
      </w:r>
      <w:r>
        <w:rPr>
          <w:rFonts w:ascii="Arial" w:hAnsi="Arial" w:cs="Arial"/>
          <w:b/>
          <w:bCs/>
        </w:rPr>
        <w:t xml:space="preserve"> to </w:t>
      </w:r>
      <w:r>
        <w:rPr>
          <w:rFonts w:ascii="Arial" w:hAnsi="Arial" w:cs="Arial"/>
          <w:bCs/>
        </w:rPr>
        <w:t xml:space="preserve">estimate the </w:t>
      </w:r>
      <w:r w:rsidR="00EB20DF">
        <w:rPr>
          <w:rFonts w:ascii="Arial" w:hAnsi="Arial" w:cs="Arial"/>
          <w:bCs/>
        </w:rPr>
        <w:t>offset</w:t>
      </w:r>
      <w:r>
        <w:rPr>
          <w:rFonts w:ascii="Arial" w:hAnsi="Arial" w:cs="Arial"/>
          <w:bCs/>
        </w:rPr>
        <w:t xml:space="preserve"> required for achieving </w:t>
      </w:r>
      <w:r w:rsidR="00EB20DF">
        <w:rPr>
          <w:rFonts w:ascii="Arial" w:hAnsi="Arial" w:cs="Arial"/>
          <w:bCs/>
        </w:rPr>
        <w:t>UL Timing Advancement (TA)</w:t>
      </w:r>
      <w:r>
        <w:rPr>
          <w:rFonts w:ascii="Arial" w:hAnsi="Arial" w:cs="Arial"/>
          <w:bCs/>
        </w:rPr>
        <w:t xml:space="preserve">. The details of </w:t>
      </w:r>
      <w:r w:rsidR="00EB20DF">
        <w:rPr>
          <w:rFonts w:ascii="Arial" w:hAnsi="Arial" w:cs="Arial"/>
          <w:bCs/>
        </w:rPr>
        <w:t xml:space="preserve">the estimation of pre-compensation delay and timing advancement is out-of-scope of RAN2 and should be discussed in RAN1 [4]. </w:t>
      </w:r>
      <w:r w:rsidR="00FB53C0">
        <w:rPr>
          <w:rFonts w:ascii="Arial" w:hAnsi="Arial" w:cs="Arial"/>
          <w:bCs/>
        </w:rPr>
        <w:t xml:space="preserve">gNB or </w:t>
      </w:r>
      <w:r w:rsidR="00B51EEF">
        <w:rPr>
          <w:rFonts w:ascii="Arial" w:hAnsi="Arial" w:cs="Arial"/>
          <w:bCs/>
        </w:rPr>
        <w:t>GW</w:t>
      </w:r>
      <w:r w:rsidR="003D545A" w:rsidRPr="005E5ABB">
        <w:rPr>
          <w:rFonts w:ascii="Arial" w:hAnsi="Arial" w:cs="Arial"/>
          <w:bCs/>
        </w:rPr>
        <w:t xml:space="preserve"> can provide </w:t>
      </w:r>
      <w:r w:rsidR="003D545A">
        <w:rPr>
          <w:rFonts w:ascii="Arial" w:hAnsi="Arial" w:cs="Arial"/>
          <w:bCs/>
        </w:rPr>
        <w:t>the feeder link delay (</w:t>
      </w:r>
      <w:r w:rsidR="003D545A" w:rsidRPr="003D545A">
        <w:rPr>
          <w:rFonts w:ascii="Arial" w:hAnsi="Arial" w:cs="Arial"/>
          <w:b/>
          <w:bCs/>
          <w:i/>
        </w:rPr>
        <w:t>δ</w:t>
      </w:r>
      <w:r w:rsidR="003D545A">
        <w:rPr>
          <w:rFonts w:ascii="Arial" w:hAnsi="Arial" w:cs="Arial"/>
          <w:b/>
          <w:bCs/>
          <w:i/>
          <w:vertAlign w:val="subscript"/>
        </w:rPr>
        <w:t>f</w:t>
      </w:r>
      <w:r w:rsidR="003D545A">
        <w:rPr>
          <w:rFonts w:ascii="Arial" w:hAnsi="Arial" w:cs="Arial"/>
          <w:bCs/>
        </w:rPr>
        <w:t>) between the satellite and gateways to the UE</w:t>
      </w:r>
      <w:r w:rsidR="00B51EEF">
        <w:rPr>
          <w:rFonts w:ascii="Arial" w:hAnsi="Arial" w:cs="Arial"/>
          <w:bCs/>
        </w:rPr>
        <w:t xml:space="preserve"> by using SIB</w:t>
      </w:r>
      <w:r w:rsidR="003D545A">
        <w:rPr>
          <w:rFonts w:ascii="Arial" w:hAnsi="Arial" w:cs="Arial"/>
          <w:bCs/>
        </w:rPr>
        <w:t xml:space="preserve">. </w:t>
      </w:r>
      <w:r w:rsidR="00FB53C0">
        <w:rPr>
          <w:rFonts w:ascii="Arial" w:hAnsi="Arial" w:cs="Arial"/>
          <w:bCs/>
        </w:rPr>
        <w:t>Either SIB9 or a dedicated SIB for NR-NTN could be designed. The details of the SIB contents and its frequency of transmission is out of scope of this contribution. U</w:t>
      </w:r>
      <w:r w:rsidR="003D545A">
        <w:rPr>
          <w:rFonts w:ascii="Arial" w:hAnsi="Arial" w:cs="Arial"/>
          <w:bCs/>
        </w:rPr>
        <w:t>sing this feeder link delay (</w:t>
      </w:r>
      <w:r w:rsidR="003D545A" w:rsidRPr="003D545A">
        <w:rPr>
          <w:rFonts w:ascii="Arial" w:hAnsi="Arial" w:cs="Arial"/>
          <w:b/>
          <w:bCs/>
          <w:i/>
        </w:rPr>
        <w:t>δ</w:t>
      </w:r>
      <w:r w:rsidR="003D545A">
        <w:rPr>
          <w:rFonts w:ascii="Arial" w:hAnsi="Arial" w:cs="Arial"/>
          <w:b/>
          <w:bCs/>
          <w:i/>
          <w:vertAlign w:val="subscript"/>
        </w:rPr>
        <w:t>f</w:t>
      </w:r>
      <w:r w:rsidR="003D545A">
        <w:rPr>
          <w:rFonts w:ascii="Arial" w:hAnsi="Arial" w:cs="Arial"/>
          <w:bCs/>
        </w:rPr>
        <w:t xml:space="preserve">), obtained from </w:t>
      </w:r>
      <w:r w:rsidR="00B51EEF">
        <w:rPr>
          <w:rFonts w:ascii="Arial" w:hAnsi="Arial" w:cs="Arial"/>
          <w:bCs/>
        </w:rPr>
        <w:t>gNB</w:t>
      </w:r>
      <w:r w:rsidR="003D545A">
        <w:rPr>
          <w:rFonts w:ascii="Arial" w:hAnsi="Arial" w:cs="Arial"/>
          <w:bCs/>
        </w:rPr>
        <w:t>, and its own estimated access link delay (</w:t>
      </w:r>
      <w:r w:rsidR="003D545A" w:rsidRPr="003D545A">
        <w:rPr>
          <w:rFonts w:ascii="Arial" w:hAnsi="Arial" w:cs="Arial"/>
          <w:b/>
          <w:bCs/>
          <w:i/>
        </w:rPr>
        <w:t>δ</w:t>
      </w:r>
      <w:r w:rsidR="003D545A" w:rsidRPr="003D545A">
        <w:rPr>
          <w:rFonts w:ascii="Arial" w:hAnsi="Arial" w:cs="Arial"/>
          <w:b/>
          <w:bCs/>
          <w:i/>
          <w:vertAlign w:val="subscript"/>
        </w:rPr>
        <w:t>a</w:t>
      </w:r>
      <w:r w:rsidR="003D545A">
        <w:rPr>
          <w:rFonts w:ascii="Arial" w:hAnsi="Arial" w:cs="Arial"/>
          <w:bCs/>
        </w:rPr>
        <w:t>) UE can estimate the total round-trip delay (</w:t>
      </w:r>
      <w:r w:rsidR="003D545A" w:rsidRPr="003D545A">
        <w:rPr>
          <w:rFonts w:ascii="Arial" w:hAnsi="Arial" w:cs="Arial"/>
          <w:b/>
          <w:bCs/>
          <w:i/>
        </w:rPr>
        <w:t>δ</w:t>
      </w:r>
      <w:r w:rsidR="003D545A" w:rsidRPr="003D545A">
        <w:rPr>
          <w:rFonts w:ascii="Arial" w:hAnsi="Arial" w:cs="Arial"/>
          <w:bCs/>
          <w:vertAlign w:val="subscript"/>
        </w:rPr>
        <w:t>RTD</w:t>
      </w:r>
      <w:r w:rsidR="003D545A">
        <w:rPr>
          <w:rFonts w:ascii="Arial" w:hAnsi="Arial" w:cs="Arial"/>
          <w:bCs/>
        </w:rPr>
        <w:t xml:space="preserve">) between UE and the gateway. UE can now use this </w:t>
      </w:r>
      <w:r w:rsidR="003D545A" w:rsidRPr="003D545A">
        <w:rPr>
          <w:rFonts w:ascii="Arial" w:hAnsi="Arial" w:cs="Arial"/>
          <w:b/>
          <w:bCs/>
          <w:i/>
        </w:rPr>
        <w:t>δ</w:t>
      </w:r>
      <w:r w:rsidR="003D545A" w:rsidRPr="003D545A">
        <w:rPr>
          <w:rFonts w:ascii="Arial" w:hAnsi="Arial" w:cs="Arial"/>
          <w:bCs/>
          <w:vertAlign w:val="subscript"/>
        </w:rPr>
        <w:t>RTD</w:t>
      </w:r>
      <w:r w:rsidR="003D545A">
        <w:rPr>
          <w:rFonts w:ascii="Arial" w:hAnsi="Arial" w:cs="Arial"/>
          <w:bCs/>
          <w:vertAlign w:val="subscript"/>
        </w:rPr>
        <w:t xml:space="preserve"> </w:t>
      </w:r>
      <w:r w:rsidR="003D545A">
        <w:rPr>
          <w:rFonts w:ascii="Arial" w:hAnsi="Arial" w:cs="Arial"/>
          <w:bCs/>
        </w:rPr>
        <w:t xml:space="preserve">to update the relevant MAC timers. </w:t>
      </w:r>
    </w:p>
    <w:p w14:paraId="14A4359B" w14:textId="77777777" w:rsidR="003D545A" w:rsidRPr="003D545A" w:rsidRDefault="003D545A" w:rsidP="008D05E3">
      <w:pPr>
        <w:jc w:val="both"/>
        <w:rPr>
          <w:rFonts w:ascii="Arial" w:hAnsi="Arial" w:cs="Arial"/>
          <w:b/>
          <w:bCs/>
          <w:sz w:val="6"/>
        </w:rPr>
      </w:pPr>
    </w:p>
    <w:p w14:paraId="7887E1EC" w14:textId="74027050" w:rsidR="003D545A" w:rsidRDefault="003D545A" w:rsidP="008D05E3">
      <w:pPr>
        <w:jc w:val="both"/>
        <w:rPr>
          <w:rFonts w:ascii="Arial" w:hAnsi="Arial" w:cs="Arial"/>
          <w:bCs/>
        </w:rPr>
      </w:pPr>
      <w:r w:rsidRPr="003D545A">
        <w:rPr>
          <w:rFonts w:ascii="Arial" w:hAnsi="Arial" w:cs="Arial"/>
          <w:b/>
          <w:bCs/>
        </w:rPr>
        <w:t xml:space="preserve">Observation </w:t>
      </w:r>
      <w:r>
        <w:rPr>
          <w:rFonts w:ascii="Arial" w:hAnsi="Arial" w:cs="Arial"/>
          <w:b/>
          <w:bCs/>
        </w:rPr>
        <w:t>2</w:t>
      </w:r>
      <w:r>
        <w:rPr>
          <w:rFonts w:ascii="Arial" w:hAnsi="Arial" w:cs="Arial"/>
          <w:bCs/>
        </w:rPr>
        <w:t xml:space="preserve">: </w:t>
      </w:r>
      <w:r w:rsidRPr="003D545A">
        <w:rPr>
          <w:rFonts w:ascii="Arial" w:hAnsi="Arial" w:cs="Arial"/>
          <w:b/>
          <w:bCs/>
        </w:rPr>
        <w:t>Using the feeder link delay (</w:t>
      </w:r>
      <w:r w:rsidRPr="003D545A">
        <w:rPr>
          <w:rFonts w:ascii="Arial" w:hAnsi="Arial" w:cs="Arial"/>
          <w:b/>
          <w:bCs/>
          <w:i/>
        </w:rPr>
        <w:t>δ</w:t>
      </w:r>
      <w:r w:rsidRPr="003D545A">
        <w:rPr>
          <w:rFonts w:ascii="Arial" w:hAnsi="Arial" w:cs="Arial"/>
          <w:b/>
          <w:bCs/>
          <w:i/>
          <w:vertAlign w:val="subscript"/>
        </w:rPr>
        <w:t>f</w:t>
      </w:r>
      <w:r w:rsidRPr="003D545A">
        <w:rPr>
          <w:rFonts w:ascii="Arial" w:hAnsi="Arial" w:cs="Arial"/>
          <w:b/>
          <w:bCs/>
        </w:rPr>
        <w:t xml:space="preserve">), obtained from </w:t>
      </w:r>
      <w:r w:rsidR="00B51EEF">
        <w:rPr>
          <w:rFonts w:ascii="Arial" w:hAnsi="Arial" w:cs="Arial"/>
          <w:b/>
          <w:bCs/>
        </w:rPr>
        <w:t>gNB</w:t>
      </w:r>
      <w:r w:rsidRPr="003D545A">
        <w:rPr>
          <w:rFonts w:ascii="Arial" w:hAnsi="Arial" w:cs="Arial"/>
          <w:b/>
          <w:bCs/>
        </w:rPr>
        <w:t>, and its own estimated access link delay (</w:t>
      </w:r>
      <w:r w:rsidRPr="003D545A">
        <w:rPr>
          <w:rFonts w:ascii="Arial" w:hAnsi="Arial" w:cs="Arial"/>
          <w:b/>
          <w:bCs/>
          <w:i/>
        </w:rPr>
        <w:t>δ</w:t>
      </w:r>
      <w:r w:rsidRPr="003D545A">
        <w:rPr>
          <w:rFonts w:ascii="Arial" w:hAnsi="Arial" w:cs="Arial"/>
          <w:b/>
          <w:bCs/>
          <w:i/>
          <w:vertAlign w:val="subscript"/>
        </w:rPr>
        <w:t>a</w:t>
      </w:r>
      <w:r w:rsidRPr="003D545A">
        <w:rPr>
          <w:rFonts w:ascii="Arial" w:hAnsi="Arial" w:cs="Arial"/>
          <w:b/>
          <w:bCs/>
        </w:rPr>
        <w:t>) UE can estimate the total round-trip delay (</w:t>
      </w:r>
      <w:r w:rsidRPr="003D545A">
        <w:rPr>
          <w:rFonts w:ascii="Arial" w:hAnsi="Arial" w:cs="Arial"/>
          <w:b/>
          <w:bCs/>
          <w:i/>
        </w:rPr>
        <w:t>δ</w:t>
      </w:r>
      <w:r w:rsidRPr="003D545A">
        <w:rPr>
          <w:rFonts w:ascii="Arial" w:hAnsi="Arial" w:cs="Arial"/>
          <w:b/>
          <w:bCs/>
          <w:vertAlign w:val="subscript"/>
        </w:rPr>
        <w:t>RTD</w:t>
      </w:r>
      <w:r w:rsidRPr="003D545A">
        <w:rPr>
          <w:rFonts w:ascii="Arial" w:hAnsi="Arial" w:cs="Arial"/>
          <w:b/>
          <w:bCs/>
        </w:rPr>
        <w:t xml:space="preserve">) between UE and </w:t>
      </w:r>
      <w:r w:rsidR="00905A80">
        <w:rPr>
          <w:rFonts w:ascii="Arial" w:hAnsi="Arial" w:cs="Arial"/>
          <w:b/>
          <w:bCs/>
        </w:rPr>
        <w:t>gNB</w:t>
      </w:r>
      <w:r w:rsidRPr="003D545A">
        <w:rPr>
          <w:rFonts w:ascii="Arial" w:hAnsi="Arial" w:cs="Arial"/>
          <w:b/>
          <w:bCs/>
        </w:rPr>
        <w:t>.</w:t>
      </w:r>
      <w:r>
        <w:rPr>
          <w:rFonts w:ascii="Arial" w:hAnsi="Arial" w:cs="Arial"/>
          <w:b/>
          <w:bCs/>
        </w:rPr>
        <w:t xml:space="preserve"> </w:t>
      </w:r>
      <w:r w:rsidR="00EB20DF" w:rsidRPr="00EB20DF">
        <w:rPr>
          <w:rFonts w:ascii="Arial" w:hAnsi="Arial" w:cs="Arial"/>
          <w:b/>
          <w:bCs/>
        </w:rPr>
        <w:t>The details of the estimation of pre-compensation delay and timing advancement is out-of-scope of RAN2 and should be discussed in RAN1</w:t>
      </w:r>
      <w:r w:rsidRPr="00EB20DF">
        <w:rPr>
          <w:rFonts w:ascii="Arial" w:hAnsi="Arial" w:cs="Arial"/>
          <w:b/>
          <w:bCs/>
        </w:rPr>
        <w:t>.</w:t>
      </w:r>
    </w:p>
    <w:p w14:paraId="053D9BFD" w14:textId="77777777" w:rsidR="006A5982" w:rsidRPr="00EB20DF" w:rsidRDefault="006A5982" w:rsidP="00D30920">
      <w:pPr>
        <w:jc w:val="both"/>
        <w:rPr>
          <w:rFonts w:ascii="Arial" w:hAnsi="Arial" w:cs="Arial"/>
          <w:b/>
          <w:bCs/>
          <w:sz w:val="16"/>
        </w:rPr>
      </w:pPr>
    </w:p>
    <w:p w14:paraId="465FB2C0" w14:textId="79D05325" w:rsidR="00D30920" w:rsidRPr="008321E7" w:rsidRDefault="00D30920" w:rsidP="00D30920">
      <w:pPr>
        <w:jc w:val="both"/>
        <w:rPr>
          <w:rFonts w:ascii="Arial" w:hAnsi="Arial" w:cs="Arial"/>
          <w:b/>
          <w:bCs/>
          <w:sz w:val="28"/>
        </w:rPr>
      </w:pPr>
      <w:r w:rsidRPr="008321E7">
        <w:rPr>
          <w:rFonts w:ascii="Arial" w:hAnsi="Arial" w:cs="Arial"/>
          <w:b/>
          <w:bCs/>
          <w:sz w:val="28"/>
        </w:rPr>
        <w:t>2.</w:t>
      </w:r>
      <w:r w:rsidR="00291F33">
        <w:rPr>
          <w:rFonts w:ascii="Arial" w:hAnsi="Arial" w:cs="Arial"/>
          <w:b/>
          <w:bCs/>
          <w:sz w:val="28"/>
        </w:rPr>
        <w:t>2</w:t>
      </w:r>
      <w:r w:rsidRPr="008321E7">
        <w:rPr>
          <w:rFonts w:ascii="Arial" w:hAnsi="Arial" w:cs="Arial"/>
          <w:b/>
          <w:bCs/>
          <w:sz w:val="28"/>
        </w:rPr>
        <w:t xml:space="preserve"> </w:t>
      </w:r>
      <w:r w:rsidR="00291F33">
        <w:rPr>
          <w:rFonts w:ascii="Arial" w:hAnsi="Arial" w:cs="Arial"/>
          <w:b/>
          <w:bCs/>
          <w:sz w:val="28"/>
        </w:rPr>
        <w:t>Random Access</w:t>
      </w:r>
      <w:r w:rsidR="00811F5C">
        <w:rPr>
          <w:rFonts w:ascii="Arial" w:hAnsi="Arial" w:cs="Arial"/>
          <w:b/>
          <w:bCs/>
          <w:sz w:val="28"/>
        </w:rPr>
        <w:t xml:space="preserve"> Timer</w:t>
      </w:r>
      <w:r w:rsidR="00144170">
        <w:rPr>
          <w:rFonts w:ascii="Arial" w:hAnsi="Arial" w:cs="Arial"/>
          <w:b/>
          <w:bCs/>
          <w:sz w:val="28"/>
        </w:rPr>
        <w:t>s</w:t>
      </w:r>
      <w:r w:rsidR="00811F5C">
        <w:rPr>
          <w:rFonts w:ascii="Arial" w:hAnsi="Arial" w:cs="Arial"/>
          <w:b/>
          <w:bCs/>
          <w:sz w:val="28"/>
        </w:rPr>
        <w:t xml:space="preserve"> and Preamble Ambiguity</w:t>
      </w:r>
    </w:p>
    <w:p w14:paraId="60FC5A2A" w14:textId="53A852AE" w:rsidR="00662BD7" w:rsidRDefault="00144170" w:rsidP="00E2227D">
      <w:pPr>
        <w:jc w:val="both"/>
        <w:rPr>
          <w:rFonts w:ascii="Arial" w:hAnsi="Arial" w:cs="Arial"/>
          <w:bCs/>
        </w:rPr>
      </w:pPr>
      <w:r w:rsidRPr="00144170">
        <w:rPr>
          <w:rFonts w:ascii="Arial" w:hAnsi="Arial" w:cs="Arial"/>
          <w:bCs/>
        </w:rPr>
        <w:t>After transmitting R</w:t>
      </w:r>
      <w:r>
        <w:rPr>
          <w:rFonts w:ascii="Arial" w:hAnsi="Arial" w:cs="Arial"/>
          <w:bCs/>
        </w:rPr>
        <w:t>A</w:t>
      </w:r>
      <w:r w:rsidRPr="00144170">
        <w:rPr>
          <w:rFonts w:ascii="Arial" w:hAnsi="Arial" w:cs="Arial"/>
          <w:bCs/>
        </w:rPr>
        <w:t xml:space="preserve"> Preamble (</w:t>
      </w:r>
      <w:r>
        <w:rPr>
          <w:rFonts w:ascii="Arial" w:hAnsi="Arial" w:cs="Arial"/>
          <w:bCs/>
        </w:rPr>
        <w:t>m</w:t>
      </w:r>
      <w:r w:rsidRPr="00144170">
        <w:rPr>
          <w:rFonts w:ascii="Arial" w:hAnsi="Arial" w:cs="Arial"/>
          <w:bCs/>
        </w:rPr>
        <w:t>sg1), UE monitors PDCCH for the Random Access R</w:t>
      </w:r>
      <w:r>
        <w:rPr>
          <w:rFonts w:ascii="Arial" w:hAnsi="Arial" w:cs="Arial"/>
          <w:bCs/>
        </w:rPr>
        <w:t>esponse (RAR) message (msg2)</w:t>
      </w:r>
      <w:r w:rsidR="00CB3EE1">
        <w:rPr>
          <w:rFonts w:ascii="Arial" w:hAnsi="Arial" w:cs="Arial"/>
          <w:bCs/>
        </w:rPr>
        <w:t xml:space="preserve">. </w:t>
      </w:r>
      <w:r w:rsidRPr="00144170">
        <w:rPr>
          <w:rFonts w:ascii="Arial" w:hAnsi="Arial" w:cs="Arial"/>
          <w:bCs/>
        </w:rPr>
        <w:t xml:space="preserve">If no valid response is received during the ra-ResponseWindow, a new preamble is </w:t>
      </w:r>
      <w:r>
        <w:rPr>
          <w:rFonts w:ascii="Arial" w:hAnsi="Arial" w:cs="Arial"/>
          <w:bCs/>
        </w:rPr>
        <w:t>transmitted</w:t>
      </w:r>
      <w:r w:rsidRPr="00144170">
        <w:rPr>
          <w:rFonts w:ascii="Arial" w:hAnsi="Arial" w:cs="Arial"/>
          <w:bCs/>
        </w:rPr>
        <w:t xml:space="preserve">. If a certain number of preambles have been sent, an appropriate </w:t>
      </w:r>
      <w:r>
        <w:rPr>
          <w:rFonts w:ascii="Arial" w:hAnsi="Arial" w:cs="Arial"/>
          <w:bCs/>
        </w:rPr>
        <w:t>RA</w:t>
      </w:r>
      <w:r w:rsidRPr="00144170">
        <w:rPr>
          <w:rFonts w:ascii="Arial" w:hAnsi="Arial" w:cs="Arial"/>
          <w:bCs/>
        </w:rPr>
        <w:t xml:space="preserve"> problem will be indicated to upper layers. </w:t>
      </w:r>
      <w:r>
        <w:rPr>
          <w:rFonts w:ascii="Arial" w:hAnsi="Arial" w:cs="Arial"/>
          <w:bCs/>
        </w:rPr>
        <w:t>As shown in Table 1, i</w:t>
      </w:r>
      <w:r w:rsidRPr="00144170">
        <w:rPr>
          <w:rFonts w:ascii="Arial" w:hAnsi="Arial" w:cs="Arial"/>
          <w:bCs/>
        </w:rPr>
        <w:t xml:space="preserve">n NTN the </w:t>
      </w:r>
      <w:r>
        <w:rPr>
          <w:rFonts w:ascii="Arial" w:hAnsi="Arial" w:cs="Arial"/>
          <w:bCs/>
        </w:rPr>
        <w:t>RTD</w:t>
      </w:r>
      <w:r w:rsidRPr="00144170">
        <w:rPr>
          <w:rFonts w:ascii="Arial" w:hAnsi="Arial" w:cs="Arial"/>
          <w:bCs/>
        </w:rPr>
        <w:t xml:space="preserve"> is much larger and therefore, the RAR cannot be </w:t>
      </w:r>
      <w:r>
        <w:rPr>
          <w:rFonts w:ascii="Arial" w:hAnsi="Arial" w:cs="Arial"/>
          <w:bCs/>
        </w:rPr>
        <w:t>received</w:t>
      </w:r>
      <w:r w:rsidRPr="00144170">
        <w:rPr>
          <w:rFonts w:ascii="Arial" w:hAnsi="Arial" w:cs="Arial"/>
          <w:bCs/>
        </w:rPr>
        <w:t xml:space="preserve"> </w:t>
      </w:r>
      <w:r>
        <w:rPr>
          <w:rFonts w:ascii="Arial" w:hAnsi="Arial" w:cs="Arial"/>
          <w:bCs/>
        </w:rPr>
        <w:t xml:space="preserve">by </w:t>
      </w:r>
      <w:r w:rsidRPr="00144170">
        <w:rPr>
          <w:rFonts w:ascii="Arial" w:hAnsi="Arial" w:cs="Arial"/>
          <w:bCs/>
        </w:rPr>
        <w:t>the UE within the time interval, of ra-ResponseWindow, having values specific to terrestrial networks</w:t>
      </w:r>
      <w:r>
        <w:rPr>
          <w:rFonts w:ascii="Arial" w:hAnsi="Arial" w:cs="Arial"/>
          <w:bCs/>
        </w:rPr>
        <w:t xml:space="preserve">. </w:t>
      </w:r>
    </w:p>
    <w:p w14:paraId="74134D9C" w14:textId="31F5AE04" w:rsidR="00144170" w:rsidRPr="006341A8" w:rsidRDefault="00144170" w:rsidP="00144170">
      <w:pPr>
        <w:jc w:val="both"/>
        <w:rPr>
          <w:rFonts w:ascii="Arial" w:hAnsi="Arial" w:cs="Arial"/>
          <w:bCs/>
        </w:rPr>
      </w:pPr>
      <w:r>
        <w:rPr>
          <w:rFonts w:ascii="Arial" w:hAnsi="Arial" w:cs="Arial"/>
          <w:bCs/>
        </w:rPr>
        <w:t xml:space="preserve">Interestingly, the RTD might be different for different UEs. However, as mentioned in Observation 1, UE can estimate this RTD </w:t>
      </w:r>
      <w:r w:rsidRPr="00144170">
        <w:rPr>
          <w:rFonts w:ascii="Arial" w:hAnsi="Arial" w:cs="Arial"/>
          <w:bCs/>
        </w:rPr>
        <w:t>(</w:t>
      </w:r>
      <w:r w:rsidRPr="00366178">
        <w:rPr>
          <w:rFonts w:ascii="Arial" w:hAnsi="Arial" w:cs="Arial"/>
          <w:bCs/>
          <w:i/>
        </w:rPr>
        <w:t>δ</w:t>
      </w:r>
      <w:r w:rsidRPr="00366178">
        <w:rPr>
          <w:rFonts w:ascii="Arial" w:hAnsi="Arial" w:cs="Arial"/>
          <w:bCs/>
          <w:i/>
          <w:vertAlign w:val="subscript"/>
        </w:rPr>
        <w:t>RTD</w:t>
      </w:r>
      <w:r w:rsidRPr="00144170">
        <w:rPr>
          <w:rFonts w:ascii="Arial" w:hAnsi="Arial" w:cs="Arial"/>
          <w:bCs/>
        </w:rPr>
        <w:t xml:space="preserve">) </w:t>
      </w:r>
      <w:r>
        <w:rPr>
          <w:rFonts w:ascii="Arial" w:hAnsi="Arial" w:cs="Arial"/>
          <w:bCs/>
        </w:rPr>
        <w:t xml:space="preserve">by using the </w:t>
      </w:r>
      <w:r w:rsidRPr="00144170">
        <w:rPr>
          <w:rFonts w:ascii="Arial" w:hAnsi="Arial" w:cs="Arial"/>
          <w:bCs/>
        </w:rPr>
        <w:t>feeder link delay (</w:t>
      </w:r>
      <w:r w:rsidRPr="00366178">
        <w:rPr>
          <w:rFonts w:ascii="Arial" w:hAnsi="Arial" w:cs="Arial"/>
          <w:bCs/>
          <w:i/>
        </w:rPr>
        <w:t>δ</w:t>
      </w:r>
      <w:r w:rsidRPr="00366178">
        <w:rPr>
          <w:rFonts w:ascii="Arial" w:hAnsi="Arial" w:cs="Arial"/>
          <w:bCs/>
          <w:i/>
          <w:vertAlign w:val="subscript"/>
        </w:rPr>
        <w:t>f</w:t>
      </w:r>
      <w:r w:rsidRPr="00144170">
        <w:rPr>
          <w:rFonts w:ascii="Arial" w:hAnsi="Arial" w:cs="Arial"/>
          <w:bCs/>
        </w:rPr>
        <w:t xml:space="preserve">), obtained from </w:t>
      </w:r>
      <w:r w:rsidR="006341A8">
        <w:rPr>
          <w:rFonts w:ascii="Arial" w:hAnsi="Arial" w:cs="Arial"/>
          <w:bCs/>
        </w:rPr>
        <w:t>gNB</w:t>
      </w:r>
      <w:r w:rsidRPr="00144170">
        <w:rPr>
          <w:rFonts w:ascii="Arial" w:hAnsi="Arial" w:cs="Arial"/>
          <w:bCs/>
        </w:rPr>
        <w:t>, and its own estimated access link delay (</w:t>
      </w:r>
      <w:r w:rsidRPr="00366178">
        <w:rPr>
          <w:rFonts w:ascii="Arial" w:hAnsi="Arial" w:cs="Arial"/>
          <w:bCs/>
          <w:i/>
        </w:rPr>
        <w:t>δ</w:t>
      </w:r>
      <w:r w:rsidRPr="00366178">
        <w:rPr>
          <w:rFonts w:ascii="Arial" w:hAnsi="Arial" w:cs="Arial"/>
          <w:bCs/>
          <w:i/>
          <w:vertAlign w:val="subscript"/>
        </w:rPr>
        <w:t>a</w:t>
      </w:r>
      <w:r w:rsidRPr="00144170">
        <w:rPr>
          <w:rFonts w:ascii="Arial" w:hAnsi="Arial" w:cs="Arial"/>
          <w:bCs/>
        </w:rPr>
        <w:t>)</w:t>
      </w:r>
      <w:r>
        <w:rPr>
          <w:rFonts w:ascii="Arial" w:hAnsi="Arial" w:cs="Arial"/>
          <w:bCs/>
        </w:rPr>
        <w:t xml:space="preserve">. Of course, this offset could be different for different UEs, located over </w:t>
      </w:r>
      <w:r>
        <w:rPr>
          <w:rFonts w:ascii="Arial" w:hAnsi="Arial" w:cs="Arial"/>
          <w:bCs/>
        </w:rPr>
        <w:lastRenderedPageBreak/>
        <w:t xml:space="preserve">different geographical areas. Thus, UE </w:t>
      </w:r>
      <w:r w:rsidR="00CB3EE1">
        <w:rPr>
          <w:rFonts w:ascii="Arial" w:hAnsi="Arial" w:cs="Arial"/>
          <w:bCs/>
        </w:rPr>
        <w:t>will</w:t>
      </w:r>
      <w:r>
        <w:rPr>
          <w:rFonts w:ascii="Arial" w:hAnsi="Arial" w:cs="Arial"/>
          <w:bCs/>
        </w:rPr>
        <w:t xml:space="preserve"> use its pre-calculated </w:t>
      </w:r>
      <w:r w:rsidRPr="00366178">
        <w:rPr>
          <w:rFonts w:ascii="Arial" w:hAnsi="Arial" w:cs="Arial"/>
          <w:bCs/>
          <w:i/>
        </w:rPr>
        <w:t>δ</w:t>
      </w:r>
      <w:r w:rsidRPr="00366178">
        <w:rPr>
          <w:rFonts w:ascii="Arial" w:hAnsi="Arial" w:cs="Arial"/>
          <w:bCs/>
          <w:i/>
          <w:vertAlign w:val="subscript"/>
        </w:rPr>
        <w:t>RTD</w:t>
      </w:r>
      <w:r>
        <w:rPr>
          <w:rFonts w:ascii="Arial" w:hAnsi="Arial" w:cs="Arial"/>
          <w:bCs/>
        </w:rPr>
        <w:t xml:space="preserve"> as an offset </w:t>
      </w:r>
      <w:r w:rsidR="009025DF">
        <w:rPr>
          <w:rFonts w:ascii="Arial" w:hAnsi="Arial" w:cs="Arial"/>
          <w:bCs/>
        </w:rPr>
        <w:t>to delay the start of</w:t>
      </w:r>
      <w:r>
        <w:rPr>
          <w:rFonts w:ascii="Arial" w:hAnsi="Arial" w:cs="Arial"/>
          <w:bCs/>
        </w:rPr>
        <w:t xml:space="preserve"> the existing </w:t>
      </w:r>
      <w:r w:rsidRPr="00366178">
        <w:rPr>
          <w:rFonts w:ascii="Arial" w:hAnsi="Arial" w:cs="Arial"/>
          <w:bCs/>
          <w:i/>
          <w:szCs w:val="21"/>
          <w:lang w:val="en-US"/>
        </w:rPr>
        <w:t>ra-ResponseWindow</w:t>
      </w:r>
      <w:r>
        <w:rPr>
          <w:rFonts w:ascii="Arial" w:hAnsi="Arial" w:cs="Arial"/>
          <w:bCs/>
          <w:szCs w:val="21"/>
          <w:lang w:val="en-US"/>
        </w:rPr>
        <w:t xml:space="preserve"> to compensate the high round trip delay (RTD)</w:t>
      </w:r>
      <w:r w:rsidR="009025DF">
        <w:rPr>
          <w:rFonts w:ascii="Arial" w:hAnsi="Arial" w:cs="Arial"/>
          <w:bCs/>
          <w:szCs w:val="21"/>
          <w:lang w:val="en-US"/>
        </w:rPr>
        <w:t xml:space="preserve">. The same solution can be easily extended to 2-step RACH, where </w:t>
      </w:r>
      <w:r w:rsidR="009025DF">
        <w:rPr>
          <w:rFonts w:ascii="Arial" w:hAnsi="Arial" w:cs="Arial"/>
          <w:bCs/>
        </w:rPr>
        <w:t xml:space="preserve">UE will use the same pre-calculated </w:t>
      </w:r>
      <w:r w:rsidR="009025DF" w:rsidRPr="00144170">
        <w:rPr>
          <w:rFonts w:ascii="Arial" w:hAnsi="Arial" w:cs="Arial"/>
          <w:bCs/>
        </w:rPr>
        <w:t>δ</w:t>
      </w:r>
      <w:r w:rsidR="009025DF" w:rsidRPr="00144170">
        <w:rPr>
          <w:rFonts w:ascii="Arial" w:hAnsi="Arial" w:cs="Arial"/>
          <w:bCs/>
          <w:vertAlign w:val="subscript"/>
        </w:rPr>
        <w:t>RTD</w:t>
      </w:r>
      <w:r w:rsidR="009025DF">
        <w:rPr>
          <w:rFonts w:ascii="Arial" w:hAnsi="Arial" w:cs="Arial"/>
          <w:bCs/>
        </w:rPr>
        <w:t xml:space="preserve"> as an offset to delay the start of the existing </w:t>
      </w:r>
      <w:r w:rsidR="009025DF" w:rsidRPr="00366178">
        <w:rPr>
          <w:rFonts w:ascii="Arial" w:hAnsi="Arial" w:cs="Arial"/>
          <w:bCs/>
          <w:i/>
        </w:rPr>
        <w:t>msgB-ResponseWindow</w:t>
      </w:r>
      <w:r w:rsidR="009025DF">
        <w:rPr>
          <w:rFonts w:ascii="Arial" w:hAnsi="Arial" w:cs="Arial"/>
          <w:bCs/>
        </w:rPr>
        <w:t xml:space="preserve">. </w:t>
      </w:r>
      <w:r w:rsidR="00366178">
        <w:rPr>
          <w:rFonts w:ascii="Arial" w:hAnsi="Arial" w:cs="Arial"/>
          <w:bCs/>
        </w:rPr>
        <w:t xml:space="preserve">Thus, there is no </w:t>
      </w:r>
      <w:r>
        <w:rPr>
          <w:rFonts w:ascii="Arial" w:hAnsi="Arial" w:cs="Arial"/>
          <w:bCs/>
          <w:szCs w:val="21"/>
          <w:lang w:val="en-US"/>
        </w:rPr>
        <w:t xml:space="preserve">need to extend the </w:t>
      </w:r>
      <w:r w:rsidR="00366178" w:rsidRPr="00366178">
        <w:rPr>
          <w:rFonts w:ascii="Arial" w:hAnsi="Arial" w:cs="Arial"/>
          <w:bCs/>
          <w:i/>
          <w:szCs w:val="21"/>
          <w:lang w:val="en-US"/>
        </w:rPr>
        <w:t>ra-ResponseWindow</w:t>
      </w:r>
      <w:r w:rsidR="00366178">
        <w:rPr>
          <w:rFonts w:ascii="Arial" w:hAnsi="Arial" w:cs="Arial"/>
          <w:bCs/>
          <w:szCs w:val="21"/>
          <w:lang w:val="en-US"/>
        </w:rPr>
        <w:t xml:space="preserve"> and </w:t>
      </w:r>
      <w:r w:rsidR="00366178" w:rsidRPr="00366178">
        <w:rPr>
          <w:rFonts w:ascii="Arial" w:hAnsi="Arial" w:cs="Arial"/>
          <w:bCs/>
          <w:i/>
        </w:rPr>
        <w:t>msgB-ResponseWindow</w:t>
      </w:r>
      <w:r w:rsidR="006341A8">
        <w:rPr>
          <w:rFonts w:ascii="Arial" w:hAnsi="Arial" w:cs="Arial"/>
          <w:bCs/>
          <w:szCs w:val="21"/>
          <w:lang w:val="en-US"/>
        </w:rPr>
        <w:t xml:space="preserve"> and UE is required to monitor PDCCH only during the </w:t>
      </w:r>
      <w:r w:rsidR="006341A8" w:rsidRPr="00366178">
        <w:rPr>
          <w:rFonts w:ascii="Arial" w:hAnsi="Arial" w:cs="Arial"/>
          <w:bCs/>
          <w:i/>
          <w:szCs w:val="21"/>
          <w:lang w:val="en-US"/>
        </w:rPr>
        <w:t>ra-ResponseWindow</w:t>
      </w:r>
      <w:r w:rsidR="006341A8">
        <w:rPr>
          <w:rFonts w:ascii="Arial" w:hAnsi="Arial" w:cs="Arial"/>
          <w:bCs/>
          <w:szCs w:val="21"/>
          <w:lang w:val="en-US"/>
        </w:rPr>
        <w:t xml:space="preserve"> or </w:t>
      </w:r>
      <w:r w:rsidR="006341A8" w:rsidRPr="00366178">
        <w:rPr>
          <w:rFonts w:ascii="Arial" w:hAnsi="Arial" w:cs="Arial"/>
          <w:bCs/>
          <w:i/>
        </w:rPr>
        <w:t>msgB-ResponseWindow</w:t>
      </w:r>
      <w:r w:rsidR="006341A8">
        <w:rPr>
          <w:rFonts w:ascii="Arial" w:hAnsi="Arial" w:cs="Arial"/>
          <w:bCs/>
          <w:szCs w:val="21"/>
          <w:lang w:val="en-US"/>
        </w:rPr>
        <w:t>.</w:t>
      </w:r>
    </w:p>
    <w:p w14:paraId="7C277175" w14:textId="77777777" w:rsidR="00B27C4D" w:rsidRDefault="00B27C4D" w:rsidP="00E2227D">
      <w:pPr>
        <w:jc w:val="both"/>
        <w:rPr>
          <w:rFonts w:ascii="Arial" w:hAnsi="Arial" w:cs="Arial"/>
          <w:b/>
          <w:bCs/>
        </w:rPr>
      </w:pPr>
    </w:p>
    <w:p w14:paraId="79F2D198" w14:textId="40E84BF9" w:rsidR="00366178" w:rsidRDefault="00144170" w:rsidP="00E2227D">
      <w:pPr>
        <w:jc w:val="both"/>
        <w:rPr>
          <w:rFonts w:ascii="Arial" w:hAnsi="Arial" w:cs="Arial"/>
          <w:b/>
          <w:bCs/>
          <w:szCs w:val="21"/>
          <w:lang w:val="en-US"/>
        </w:rPr>
      </w:pPr>
      <w:r w:rsidRPr="00144170">
        <w:rPr>
          <w:rFonts w:ascii="Arial" w:hAnsi="Arial" w:cs="Arial"/>
          <w:b/>
          <w:bCs/>
        </w:rPr>
        <w:t xml:space="preserve">Proposal 1: Using its GNSS capability UE </w:t>
      </w:r>
      <w:r w:rsidR="00CB3EE1">
        <w:rPr>
          <w:rFonts w:ascii="Arial" w:hAnsi="Arial" w:cs="Arial"/>
          <w:b/>
          <w:bCs/>
        </w:rPr>
        <w:t>will</w:t>
      </w:r>
      <w:r w:rsidRPr="00144170">
        <w:rPr>
          <w:rFonts w:ascii="Arial" w:hAnsi="Arial" w:cs="Arial"/>
          <w:b/>
          <w:bCs/>
        </w:rPr>
        <w:t xml:space="preserve"> pre-calculate the RTD and use it as an offset </w:t>
      </w:r>
      <w:r w:rsidR="00366178">
        <w:rPr>
          <w:rFonts w:ascii="Arial" w:hAnsi="Arial" w:cs="Arial"/>
          <w:b/>
          <w:bCs/>
        </w:rPr>
        <w:t>to delay the start of</w:t>
      </w:r>
      <w:r w:rsidR="00AD00EC">
        <w:rPr>
          <w:rFonts w:ascii="Arial" w:hAnsi="Arial" w:cs="Arial"/>
          <w:b/>
          <w:bCs/>
        </w:rPr>
        <w:t xml:space="preserve"> </w:t>
      </w:r>
      <w:r w:rsidRPr="00144170">
        <w:rPr>
          <w:rFonts w:ascii="Arial" w:hAnsi="Arial" w:cs="Arial"/>
          <w:b/>
          <w:bCs/>
          <w:szCs w:val="21"/>
          <w:lang w:val="en-US"/>
        </w:rPr>
        <w:t xml:space="preserve">ra-ResponseWindow </w:t>
      </w:r>
      <w:r w:rsidR="00AD00EC">
        <w:rPr>
          <w:rFonts w:ascii="Arial" w:hAnsi="Arial" w:cs="Arial"/>
          <w:b/>
          <w:bCs/>
          <w:szCs w:val="21"/>
          <w:lang w:val="en-US"/>
        </w:rPr>
        <w:t xml:space="preserve">and </w:t>
      </w:r>
      <w:r w:rsidR="00AD00EC" w:rsidRPr="00366178">
        <w:rPr>
          <w:rFonts w:ascii="Arial" w:hAnsi="Arial" w:cs="Arial"/>
          <w:b/>
          <w:bCs/>
          <w:szCs w:val="21"/>
          <w:lang w:val="en-US"/>
        </w:rPr>
        <w:t>msgB-ResponseWindow</w:t>
      </w:r>
      <w:r w:rsidR="00AD00EC">
        <w:rPr>
          <w:rFonts w:ascii="Arial" w:hAnsi="Arial" w:cs="Arial"/>
          <w:b/>
          <w:bCs/>
          <w:szCs w:val="21"/>
          <w:lang w:val="en-US"/>
        </w:rPr>
        <w:t xml:space="preserve"> </w:t>
      </w:r>
      <w:r w:rsidR="00AD00EC" w:rsidRPr="00144170">
        <w:rPr>
          <w:rFonts w:ascii="Arial" w:hAnsi="Arial" w:cs="Arial"/>
          <w:b/>
          <w:bCs/>
          <w:szCs w:val="21"/>
          <w:lang w:val="en-US"/>
        </w:rPr>
        <w:t>to compensate</w:t>
      </w:r>
      <w:r w:rsidR="00AD00EC">
        <w:rPr>
          <w:rFonts w:ascii="Arial" w:hAnsi="Arial" w:cs="Arial"/>
          <w:b/>
          <w:bCs/>
          <w:szCs w:val="21"/>
          <w:lang w:val="en-US"/>
        </w:rPr>
        <w:t xml:space="preserve"> the high RTD in 4-step and 2-step RACH respectively. </w:t>
      </w:r>
      <w:r w:rsidR="008408FD">
        <w:rPr>
          <w:rFonts w:ascii="Arial" w:hAnsi="Arial" w:cs="Arial"/>
          <w:b/>
          <w:bCs/>
          <w:szCs w:val="21"/>
          <w:lang w:val="en-US"/>
        </w:rPr>
        <w:t>T</w:t>
      </w:r>
      <w:r w:rsidR="00366178" w:rsidRPr="00366178">
        <w:rPr>
          <w:rFonts w:ascii="Arial" w:hAnsi="Arial" w:cs="Arial"/>
          <w:b/>
          <w:bCs/>
          <w:szCs w:val="21"/>
          <w:lang w:val="en-US"/>
        </w:rPr>
        <w:t>here is no need to extend the ra-ResponseWindow and msgB-ResponseWindow</w:t>
      </w:r>
      <w:r w:rsidR="00366178">
        <w:rPr>
          <w:rFonts w:ascii="Arial" w:hAnsi="Arial" w:cs="Arial"/>
          <w:b/>
          <w:bCs/>
          <w:szCs w:val="21"/>
          <w:lang w:val="en-US"/>
        </w:rPr>
        <w:t>.</w:t>
      </w:r>
    </w:p>
    <w:p w14:paraId="6B1A9AB4" w14:textId="1FB28FFD" w:rsidR="00E416C9" w:rsidRDefault="00272FC1" w:rsidP="00E2227D">
      <w:pPr>
        <w:jc w:val="both"/>
        <w:rPr>
          <w:rFonts w:ascii="Arial" w:hAnsi="Arial" w:cs="Arial"/>
          <w:bCs/>
          <w:szCs w:val="21"/>
          <w:lang w:val="en-US"/>
        </w:rPr>
      </w:pPr>
      <w:r>
        <w:rPr>
          <w:rFonts w:ascii="Arial" w:hAnsi="Arial" w:cs="Arial"/>
          <w:bCs/>
        </w:rPr>
        <w:t>Similarly, after successful reception of RAR, UE transmits msg. 3 and starts Contention Resolution (CR) timer</w:t>
      </w:r>
      <w:r w:rsidR="00CB3EE1">
        <w:rPr>
          <w:rFonts w:ascii="Arial" w:hAnsi="Arial" w:cs="Arial"/>
          <w:bCs/>
        </w:rPr>
        <w:t xml:space="preserve"> (</w:t>
      </w:r>
      <w:r w:rsidR="00CB3EE1" w:rsidRPr="00CB3EE1">
        <w:rPr>
          <w:rFonts w:ascii="Arial" w:eastAsia="MS Mincho" w:hAnsi="Arial" w:cs="Arial"/>
          <w:szCs w:val="24"/>
          <w:lang w:eastAsia="en-GB"/>
        </w:rPr>
        <w:t>ra-ContentionResolutionTimer</w:t>
      </w:r>
      <w:r w:rsidR="00CB3EE1">
        <w:rPr>
          <w:rFonts w:ascii="Arial" w:eastAsia="MS Mincho" w:hAnsi="Arial" w:cs="Arial"/>
          <w:szCs w:val="24"/>
          <w:lang w:eastAsia="en-GB"/>
        </w:rPr>
        <w:t>).</w:t>
      </w:r>
      <w:r>
        <w:rPr>
          <w:rFonts w:ascii="Arial" w:hAnsi="Arial" w:cs="Arial"/>
          <w:bCs/>
        </w:rPr>
        <w:t xml:space="preserve"> </w:t>
      </w:r>
      <w:r w:rsidR="00CB3EE1">
        <w:rPr>
          <w:rFonts w:ascii="Arial" w:hAnsi="Arial" w:cs="Arial"/>
          <w:bCs/>
        </w:rPr>
        <w:t xml:space="preserve">The UE now continues to wait for msg.4. If msg. 4 </w:t>
      </w:r>
      <w:r w:rsidR="00CB3EE1" w:rsidRPr="00CB3EE1">
        <w:rPr>
          <w:rFonts w:ascii="Arial" w:hAnsi="Arial" w:cs="Arial"/>
          <w:bCs/>
        </w:rPr>
        <w:t xml:space="preserve">is </w:t>
      </w:r>
      <w:r w:rsidR="00CB3EE1">
        <w:rPr>
          <w:rFonts w:ascii="Arial" w:hAnsi="Arial" w:cs="Arial"/>
          <w:bCs/>
        </w:rPr>
        <w:t xml:space="preserve">not </w:t>
      </w:r>
      <w:r w:rsidR="00CB3EE1" w:rsidRPr="00CB3EE1">
        <w:rPr>
          <w:rFonts w:ascii="Arial" w:hAnsi="Arial" w:cs="Arial"/>
          <w:bCs/>
        </w:rPr>
        <w:t xml:space="preserve">received </w:t>
      </w:r>
      <w:r w:rsidR="00CB3EE1">
        <w:rPr>
          <w:rFonts w:ascii="Arial" w:hAnsi="Arial" w:cs="Arial"/>
          <w:bCs/>
        </w:rPr>
        <w:t>before the expiry of</w:t>
      </w:r>
      <w:r w:rsidR="00CB3EE1" w:rsidRPr="00CB3EE1">
        <w:rPr>
          <w:rFonts w:ascii="Arial" w:hAnsi="Arial" w:cs="Arial"/>
          <w:bCs/>
        </w:rPr>
        <w:t xml:space="preserve"> </w:t>
      </w:r>
      <w:r w:rsidR="00CB3EE1" w:rsidRPr="00CB3EE1">
        <w:rPr>
          <w:rFonts w:ascii="Arial" w:eastAsia="MS Mincho" w:hAnsi="Arial" w:cs="Arial"/>
          <w:szCs w:val="24"/>
          <w:lang w:eastAsia="en-GB"/>
        </w:rPr>
        <w:t>ra-ContentionResolutionTimer</w:t>
      </w:r>
      <w:r w:rsidR="00CB3EE1" w:rsidRPr="00CB3EE1">
        <w:rPr>
          <w:rFonts w:ascii="Arial" w:hAnsi="Arial" w:cs="Arial"/>
          <w:bCs/>
        </w:rPr>
        <w:t xml:space="preserve">, </w:t>
      </w:r>
      <w:r w:rsidR="00CB3EE1">
        <w:rPr>
          <w:rFonts w:ascii="Arial" w:hAnsi="Arial" w:cs="Arial"/>
          <w:bCs/>
        </w:rPr>
        <w:t>UE considers a failure in contention resolution</w:t>
      </w:r>
      <w:r w:rsidR="00CB3EE1" w:rsidRPr="00CB3EE1">
        <w:rPr>
          <w:rFonts w:ascii="Arial" w:hAnsi="Arial" w:cs="Arial"/>
          <w:bCs/>
        </w:rPr>
        <w:t xml:space="preserve">. As </w:t>
      </w:r>
      <w:r w:rsidR="00CB3EE1">
        <w:rPr>
          <w:rFonts w:ascii="Arial" w:hAnsi="Arial" w:cs="Arial"/>
          <w:bCs/>
        </w:rPr>
        <w:t>the</w:t>
      </w:r>
      <w:r w:rsidR="00CB3EE1" w:rsidRPr="00CB3EE1">
        <w:rPr>
          <w:rFonts w:ascii="Arial" w:hAnsi="Arial" w:cs="Arial"/>
          <w:bCs/>
        </w:rPr>
        <w:t xml:space="preserve"> RTD is much larger </w:t>
      </w:r>
      <w:r w:rsidR="00CB3EE1">
        <w:rPr>
          <w:rFonts w:ascii="Arial" w:hAnsi="Arial" w:cs="Arial"/>
          <w:bCs/>
        </w:rPr>
        <w:t xml:space="preserve">in NTN similar to </w:t>
      </w:r>
      <w:r w:rsidR="00CB3EE1" w:rsidRPr="00CB3EE1">
        <w:rPr>
          <w:rFonts w:ascii="Arial" w:hAnsi="Arial" w:cs="Arial"/>
          <w:bCs/>
        </w:rPr>
        <w:t>RAR</w:t>
      </w:r>
      <w:r w:rsidR="00CB3EE1">
        <w:rPr>
          <w:rFonts w:ascii="Arial" w:hAnsi="Arial" w:cs="Arial"/>
          <w:bCs/>
        </w:rPr>
        <w:t>, msg. 4 is also not likely to be</w:t>
      </w:r>
      <w:r w:rsidR="00CB3EE1" w:rsidRPr="00CB3EE1">
        <w:rPr>
          <w:rFonts w:ascii="Arial" w:hAnsi="Arial" w:cs="Arial"/>
          <w:bCs/>
        </w:rPr>
        <w:t xml:space="preserve"> received by the UE within the </w:t>
      </w:r>
      <w:r w:rsidR="00CB3EE1">
        <w:rPr>
          <w:rFonts w:ascii="Arial" w:hAnsi="Arial" w:cs="Arial"/>
          <w:bCs/>
        </w:rPr>
        <w:t xml:space="preserve">expiry of </w:t>
      </w:r>
      <w:r w:rsidR="0001427D" w:rsidRPr="00CB3EE1">
        <w:rPr>
          <w:rFonts w:ascii="Arial" w:eastAsia="MS Mincho" w:hAnsi="Arial" w:cs="Arial"/>
          <w:szCs w:val="24"/>
          <w:lang w:eastAsia="en-GB"/>
        </w:rPr>
        <w:t>ra-ContentionResolutionTimer</w:t>
      </w:r>
      <w:r w:rsidR="00CB3EE1" w:rsidRPr="00CB3EE1">
        <w:rPr>
          <w:rFonts w:ascii="Arial" w:hAnsi="Arial" w:cs="Arial"/>
          <w:bCs/>
        </w:rPr>
        <w:t>.</w:t>
      </w:r>
      <w:r w:rsidR="00CB3EE1">
        <w:rPr>
          <w:rFonts w:ascii="Arial" w:hAnsi="Arial" w:cs="Arial"/>
          <w:bCs/>
        </w:rPr>
        <w:t xml:space="preserve"> Thus, similar to RAR window, UE will use its pre-calculated </w:t>
      </w:r>
      <w:r w:rsidR="00CB3EE1" w:rsidRPr="00300FB4">
        <w:rPr>
          <w:rFonts w:ascii="Arial" w:hAnsi="Arial" w:cs="Arial"/>
          <w:bCs/>
          <w:i/>
        </w:rPr>
        <w:t>δ</w:t>
      </w:r>
      <w:r w:rsidR="00CB3EE1" w:rsidRPr="00300FB4">
        <w:rPr>
          <w:rFonts w:ascii="Arial" w:hAnsi="Arial" w:cs="Arial"/>
          <w:bCs/>
          <w:i/>
          <w:vertAlign w:val="subscript"/>
        </w:rPr>
        <w:t>RTD</w:t>
      </w:r>
      <w:r w:rsidR="00CB3EE1">
        <w:rPr>
          <w:rFonts w:ascii="Arial" w:hAnsi="Arial" w:cs="Arial"/>
          <w:bCs/>
        </w:rPr>
        <w:t xml:space="preserve"> as an offset </w:t>
      </w:r>
      <w:r w:rsidR="00300FB4">
        <w:rPr>
          <w:rFonts w:ascii="Arial" w:hAnsi="Arial" w:cs="Arial"/>
          <w:bCs/>
        </w:rPr>
        <w:t>to delay the start of</w:t>
      </w:r>
      <w:r w:rsidR="00CB3EE1">
        <w:rPr>
          <w:rFonts w:ascii="Arial" w:hAnsi="Arial" w:cs="Arial"/>
          <w:bCs/>
        </w:rPr>
        <w:t xml:space="preserve"> the existing </w:t>
      </w:r>
      <w:r w:rsidR="00CB3EE1">
        <w:rPr>
          <w:rFonts w:ascii="Arial" w:hAnsi="Arial" w:cs="Arial"/>
          <w:bCs/>
          <w:szCs w:val="21"/>
          <w:lang w:val="en-US"/>
        </w:rPr>
        <w:t xml:space="preserve">CR timer to compensate </w:t>
      </w:r>
      <w:r w:rsidR="00300FB4">
        <w:rPr>
          <w:rFonts w:ascii="Arial" w:hAnsi="Arial" w:cs="Arial"/>
          <w:bCs/>
          <w:szCs w:val="21"/>
          <w:lang w:val="en-US"/>
        </w:rPr>
        <w:t>the high RTD.</w:t>
      </w:r>
      <w:r w:rsidR="006341A8">
        <w:rPr>
          <w:rFonts w:ascii="Arial" w:hAnsi="Arial" w:cs="Arial"/>
          <w:bCs/>
          <w:szCs w:val="21"/>
          <w:lang w:val="en-US"/>
        </w:rPr>
        <w:t xml:space="preserve"> UE is required to monitor PDCCH only during the </w:t>
      </w:r>
      <w:r w:rsidR="006341A8" w:rsidRPr="006341A8">
        <w:rPr>
          <w:rFonts w:ascii="Arial" w:eastAsia="MS Mincho" w:hAnsi="Arial" w:cs="Arial"/>
          <w:szCs w:val="24"/>
          <w:lang w:eastAsia="en-GB"/>
        </w:rPr>
        <w:t>ContentionResolutionTimer</w:t>
      </w:r>
      <w:r w:rsidR="006341A8">
        <w:rPr>
          <w:rFonts w:ascii="Arial" w:eastAsia="MS Mincho" w:hAnsi="Arial" w:cs="Arial"/>
          <w:szCs w:val="24"/>
          <w:lang w:eastAsia="en-GB"/>
        </w:rPr>
        <w:t>.</w:t>
      </w:r>
    </w:p>
    <w:p w14:paraId="103887C6" w14:textId="77777777" w:rsidR="00B27C4D" w:rsidRPr="00B27C4D" w:rsidRDefault="00B27C4D" w:rsidP="00CB3EE1">
      <w:pPr>
        <w:jc w:val="both"/>
        <w:rPr>
          <w:rFonts w:ascii="Arial" w:hAnsi="Arial" w:cs="Arial"/>
          <w:b/>
          <w:bCs/>
          <w:sz w:val="10"/>
        </w:rPr>
      </w:pPr>
    </w:p>
    <w:p w14:paraId="76238B03" w14:textId="229531A9" w:rsidR="00CB3EE1" w:rsidRPr="00144170" w:rsidRDefault="00CB3EE1" w:rsidP="00CB3EE1">
      <w:pPr>
        <w:jc w:val="both"/>
        <w:rPr>
          <w:rFonts w:ascii="Arial" w:hAnsi="Arial" w:cs="Arial"/>
          <w:b/>
          <w:bCs/>
        </w:rPr>
      </w:pPr>
      <w:r w:rsidRPr="00144170">
        <w:rPr>
          <w:rFonts w:ascii="Arial" w:hAnsi="Arial" w:cs="Arial"/>
          <w:b/>
          <w:bCs/>
        </w:rPr>
        <w:t xml:space="preserve">Proposal </w:t>
      </w:r>
      <w:r>
        <w:rPr>
          <w:rFonts w:ascii="Arial" w:hAnsi="Arial" w:cs="Arial"/>
          <w:b/>
          <w:bCs/>
        </w:rPr>
        <w:t>2</w:t>
      </w:r>
      <w:r w:rsidRPr="00144170">
        <w:rPr>
          <w:rFonts w:ascii="Arial" w:hAnsi="Arial" w:cs="Arial"/>
          <w:b/>
          <w:bCs/>
        </w:rPr>
        <w:t xml:space="preserve">: UE </w:t>
      </w:r>
      <w:r>
        <w:rPr>
          <w:rFonts w:ascii="Arial" w:hAnsi="Arial" w:cs="Arial"/>
          <w:b/>
          <w:bCs/>
        </w:rPr>
        <w:t>will</w:t>
      </w:r>
      <w:r w:rsidRPr="00144170">
        <w:rPr>
          <w:rFonts w:ascii="Arial" w:hAnsi="Arial" w:cs="Arial"/>
          <w:b/>
          <w:bCs/>
        </w:rPr>
        <w:t xml:space="preserve"> use it</w:t>
      </w:r>
      <w:r>
        <w:rPr>
          <w:rFonts w:ascii="Arial" w:hAnsi="Arial" w:cs="Arial"/>
          <w:b/>
          <w:bCs/>
        </w:rPr>
        <w:t>s pre-c</w:t>
      </w:r>
      <w:r w:rsidR="003B5C46">
        <w:rPr>
          <w:rFonts w:ascii="Arial" w:hAnsi="Arial" w:cs="Arial"/>
          <w:b/>
          <w:bCs/>
        </w:rPr>
        <w:t>ompensat</w:t>
      </w:r>
      <w:r>
        <w:rPr>
          <w:rFonts w:ascii="Arial" w:hAnsi="Arial" w:cs="Arial"/>
          <w:b/>
          <w:bCs/>
        </w:rPr>
        <w:t>ed RTD</w:t>
      </w:r>
      <w:r w:rsidRPr="00144170">
        <w:rPr>
          <w:rFonts w:ascii="Arial" w:hAnsi="Arial" w:cs="Arial"/>
          <w:b/>
          <w:bCs/>
        </w:rPr>
        <w:t xml:space="preserve"> as an offset </w:t>
      </w:r>
      <w:r w:rsidR="00300FB4">
        <w:rPr>
          <w:rFonts w:ascii="Arial" w:hAnsi="Arial" w:cs="Arial"/>
          <w:b/>
          <w:bCs/>
        </w:rPr>
        <w:t>to delay the start of</w:t>
      </w:r>
      <w:r w:rsidRPr="00144170">
        <w:rPr>
          <w:rFonts w:ascii="Arial" w:hAnsi="Arial" w:cs="Arial"/>
          <w:b/>
          <w:bCs/>
        </w:rPr>
        <w:t xml:space="preserve"> existing </w:t>
      </w:r>
      <w:r w:rsidR="0001427D" w:rsidRPr="00B73F10">
        <w:rPr>
          <w:rFonts w:ascii="Arial" w:eastAsia="MS Mincho" w:hAnsi="Arial" w:cs="Arial"/>
          <w:b/>
          <w:szCs w:val="24"/>
          <w:lang w:eastAsia="en-GB"/>
        </w:rPr>
        <w:t>ra-</w:t>
      </w:r>
      <w:r w:rsidR="0001427D" w:rsidRPr="0001427D">
        <w:rPr>
          <w:rFonts w:ascii="Arial" w:eastAsia="MS Mincho" w:hAnsi="Arial" w:cs="Arial"/>
          <w:b/>
          <w:szCs w:val="24"/>
          <w:lang w:eastAsia="en-GB"/>
        </w:rPr>
        <w:t>ContentionResolutionTimer</w:t>
      </w:r>
      <w:r w:rsidRPr="00144170">
        <w:rPr>
          <w:rFonts w:ascii="Arial" w:hAnsi="Arial" w:cs="Arial"/>
          <w:b/>
          <w:bCs/>
          <w:szCs w:val="21"/>
          <w:lang w:val="en-US"/>
        </w:rPr>
        <w:t xml:space="preserve"> to compe</w:t>
      </w:r>
      <w:r w:rsidR="00300FB4">
        <w:rPr>
          <w:rFonts w:ascii="Arial" w:hAnsi="Arial" w:cs="Arial"/>
          <w:b/>
          <w:bCs/>
          <w:szCs w:val="21"/>
          <w:lang w:val="en-US"/>
        </w:rPr>
        <w:t>nsate the high round trip delay</w:t>
      </w:r>
      <w:r w:rsidRPr="00144170">
        <w:rPr>
          <w:rFonts w:ascii="Arial" w:hAnsi="Arial" w:cs="Arial"/>
          <w:b/>
          <w:bCs/>
          <w:szCs w:val="21"/>
          <w:lang w:val="en-US"/>
        </w:rPr>
        <w:t>.</w:t>
      </w:r>
    </w:p>
    <w:p w14:paraId="4ACE4B6E" w14:textId="3A1B88A8" w:rsidR="00662BD7" w:rsidRDefault="00964DAB" w:rsidP="00E2227D">
      <w:pPr>
        <w:jc w:val="both"/>
        <w:rPr>
          <w:rFonts w:ascii="Arial" w:hAnsi="Arial" w:cs="Arial"/>
          <w:bCs/>
        </w:rPr>
      </w:pPr>
      <w:r>
        <w:rPr>
          <w:rFonts w:ascii="Arial" w:hAnsi="Arial" w:cs="Arial"/>
          <w:bCs/>
        </w:rPr>
        <w:t xml:space="preserve">As shown in the </w:t>
      </w:r>
      <w:r w:rsidR="00531A55">
        <w:rPr>
          <w:rFonts w:ascii="Arial" w:hAnsi="Arial" w:cs="Arial"/>
          <w:bCs/>
        </w:rPr>
        <w:t>Table 1,</w:t>
      </w:r>
      <w:r>
        <w:rPr>
          <w:rFonts w:ascii="Arial" w:hAnsi="Arial" w:cs="Arial"/>
          <w:bCs/>
        </w:rPr>
        <w:t xml:space="preserve"> t</w:t>
      </w:r>
      <w:r w:rsidRPr="00662BD7">
        <w:rPr>
          <w:rFonts w:ascii="Arial" w:hAnsi="Arial" w:cs="Arial"/>
          <w:bCs/>
        </w:rPr>
        <w:t xml:space="preserve">he </w:t>
      </w:r>
      <w:r>
        <w:rPr>
          <w:rFonts w:ascii="Arial" w:hAnsi="Arial" w:cs="Arial"/>
          <w:bCs/>
        </w:rPr>
        <w:t xml:space="preserve">maximum differential delay could be </w:t>
      </w:r>
      <w:r w:rsidR="00531A55">
        <w:rPr>
          <w:rFonts w:ascii="Arial" w:hAnsi="Arial" w:cs="Arial"/>
          <w:bCs/>
        </w:rPr>
        <w:t>up to</w:t>
      </w:r>
      <w:r>
        <w:rPr>
          <w:rFonts w:ascii="Arial" w:hAnsi="Arial" w:cs="Arial"/>
          <w:bCs/>
        </w:rPr>
        <w:t xml:space="preserve"> 10.3ms for GEO-NTN and 3.18ms for LEO-NTN. </w:t>
      </w:r>
      <w:r w:rsidR="00531A55">
        <w:rPr>
          <w:rFonts w:ascii="Arial" w:hAnsi="Arial" w:cs="Arial"/>
          <w:bCs/>
        </w:rPr>
        <w:t>Based on this</w:t>
      </w:r>
      <w:r>
        <w:rPr>
          <w:rFonts w:ascii="Arial" w:hAnsi="Arial" w:cs="Arial"/>
          <w:bCs/>
        </w:rPr>
        <w:t xml:space="preserve">, during Rel-16 NR-NTN SI, it was discussed </w:t>
      </w:r>
      <w:r>
        <w:rPr>
          <w:rFonts w:ascii="Arial" w:hAnsi="Arial" w:cs="Arial"/>
          <w:bCs/>
          <w:szCs w:val="21"/>
          <w:lang w:val="en-US"/>
        </w:rPr>
        <w:t xml:space="preserve">that </w:t>
      </w:r>
      <w:r w:rsidR="00662BD7">
        <w:rPr>
          <w:rFonts w:ascii="Arial" w:hAnsi="Arial" w:cs="Arial"/>
          <w:bCs/>
        </w:rPr>
        <w:t xml:space="preserve">if two UEs initiate the same RACH Opportunity (RO), using the same RA-RNTI, in </w:t>
      </w:r>
      <w:r w:rsidR="009A7742">
        <w:rPr>
          <w:rFonts w:ascii="Arial" w:hAnsi="Arial" w:cs="Arial"/>
          <w:bCs/>
        </w:rPr>
        <w:t xml:space="preserve">two </w:t>
      </w:r>
      <w:r w:rsidR="00662BD7">
        <w:rPr>
          <w:rFonts w:ascii="Arial" w:hAnsi="Arial" w:cs="Arial"/>
          <w:bCs/>
        </w:rPr>
        <w:t>consecutive system frames, there is a non-zero probability that the separation of ROs can be less than the differen</w:t>
      </w:r>
      <w:r w:rsidR="009A7742">
        <w:rPr>
          <w:rFonts w:ascii="Arial" w:hAnsi="Arial" w:cs="Arial"/>
          <w:bCs/>
        </w:rPr>
        <w:t>tial delay</w:t>
      </w:r>
      <w:r w:rsidR="00662BD7">
        <w:rPr>
          <w:rFonts w:ascii="Arial" w:hAnsi="Arial" w:cs="Arial"/>
          <w:bCs/>
        </w:rPr>
        <w:t xml:space="preserve"> (</w:t>
      </w:r>
      <w:r w:rsidR="009A7742">
        <w:rPr>
          <w:rFonts w:ascii="Arial" w:hAnsi="Arial" w:cs="Arial"/>
          <w:bCs/>
        </w:rPr>
        <w:t xml:space="preserve">i.e. </w:t>
      </w:r>
      <w:r w:rsidR="00662BD7">
        <w:rPr>
          <w:rFonts w:ascii="Arial" w:hAnsi="Arial" w:cs="Arial"/>
          <w:bCs/>
        </w:rPr>
        <w:t>&lt;= 1</w:t>
      </w:r>
      <w:r>
        <w:rPr>
          <w:rFonts w:ascii="Arial" w:hAnsi="Arial" w:cs="Arial"/>
          <w:bCs/>
        </w:rPr>
        <w:t>0.3</w:t>
      </w:r>
      <w:r w:rsidR="00662BD7">
        <w:rPr>
          <w:rFonts w:ascii="Arial" w:hAnsi="Arial" w:cs="Arial"/>
          <w:bCs/>
        </w:rPr>
        <w:t xml:space="preserve">ms). In that case, the preamble of the two UEs can fall into the same processing window of </w:t>
      </w:r>
      <w:r w:rsidR="00531A55">
        <w:rPr>
          <w:rFonts w:ascii="Arial" w:hAnsi="Arial" w:cs="Arial"/>
          <w:bCs/>
        </w:rPr>
        <w:t xml:space="preserve">the </w:t>
      </w:r>
      <w:r w:rsidR="00662BD7">
        <w:rPr>
          <w:rFonts w:ascii="Arial" w:hAnsi="Arial" w:cs="Arial"/>
          <w:bCs/>
        </w:rPr>
        <w:t xml:space="preserve">gNB, </w:t>
      </w:r>
      <w:r w:rsidR="00531A55">
        <w:rPr>
          <w:rFonts w:ascii="Arial" w:hAnsi="Arial" w:cs="Arial"/>
          <w:bCs/>
        </w:rPr>
        <w:t xml:space="preserve">leading to </w:t>
      </w:r>
      <w:r w:rsidR="00531A55" w:rsidRPr="009A7742">
        <w:rPr>
          <w:rFonts w:ascii="Arial" w:hAnsi="Arial" w:cs="Arial"/>
          <w:bCs/>
          <w:i/>
        </w:rPr>
        <w:t>preamble ambiguity</w:t>
      </w:r>
      <w:r w:rsidR="00662BD7">
        <w:rPr>
          <w:rFonts w:ascii="Arial" w:hAnsi="Arial" w:cs="Arial"/>
          <w:bCs/>
        </w:rPr>
        <w:t>.</w:t>
      </w:r>
      <w:r w:rsidR="00531A55">
        <w:rPr>
          <w:rFonts w:ascii="Arial" w:hAnsi="Arial" w:cs="Arial"/>
          <w:bCs/>
        </w:rPr>
        <w:t xml:space="preserve"> However, with the GNSS-capability the UE </w:t>
      </w:r>
      <w:r w:rsidR="00DE1BE3">
        <w:rPr>
          <w:rFonts w:ascii="Arial" w:hAnsi="Arial" w:cs="Arial"/>
          <w:bCs/>
        </w:rPr>
        <w:t>will</w:t>
      </w:r>
      <w:r w:rsidR="00531A55">
        <w:rPr>
          <w:rFonts w:ascii="Arial" w:hAnsi="Arial" w:cs="Arial"/>
          <w:bCs/>
        </w:rPr>
        <w:t xml:space="preserve"> now </w:t>
      </w:r>
      <w:r w:rsidR="003B5C46">
        <w:rPr>
          <w:rFonts w:ascii="Arial" w:hAnsi="Arial" w:cs="Arial"/>
          <w:bCs/>
        </w:rPr>
        <w:t xml:space="preserve">use its </w:t>
      </w:r>
      <w:r w:rsidR="00531A55">
        <w:rPr>
          <w:rFonts w:ascii="Arial" w:hAnsi="Arial" w:cs="Arial"/>
          <w:bCs/>
        </w:rPr>
        <w:t>pre-c</w:t>
      </w:r>
      <w:r w:rsidR="00B2343E">
        <w:rPr>
          <w:rFonts w:ascii="Arial" w:hAnsi="Arial" w:cs="Arial"/>
          <w:bCs/>
        </w:rPr>
        <w:t>alculated</w:t>
      </w:r>
      <w:r w:rsidR="003B5C46">
        <w:rPr>
          <w:rFonts w:ascii="Arial" w:hAnsi="Arial" w:cs="Arial"/>
          <w:bCs/>
        </w:rPr>
        <w:t xml:space="preserve"> RTD</w:t>
      </w:r>
      <w:r w:rsidR="00B2343E">
        <w:rPr>
          <w:rFonts w:ascii="Arial" w:hAnsi="Arial" w:cs="Arial"/>
          <w:bCs/>
        </w:rPr>
        <w:t xml:space="preserve"> for delay pre-compensation. With this pre-compensation, the delay associated with msg.1 will also be updated and there will be no preamble ambiguity. However, if preamble ambiguity still exists, then network (gNB) can use sparse preamble configurations to </w:t>
      </w:r>
      <w:r w:rsidR="00B2343E" w:rsidRPr="00B2343E">
        <w:rPr>
          <w:rFonts w:ascii="Arial" w:hAnsi="Arial" w:cs="Arial"/>
          <w:bCs/>
        </w:rPr>
        <w:t>ensur</w:t>
      </w:r>
      <w:r w:rsidR="00B2343E">
        <w:rPr>
          <w:rFonts w:ascii="Arial" w:hAnsi="Arial" w:cs="Arial"/>
          <w:bCs/>
        </w:rPr>
        <w:t>e that</w:t>
      </w:r>
      <w:r w:rsidR="00B2343E" w:rsidRPr="00B2343E">
        <w:rPr>
          <w:rFonts w:ascii="Arial" w:hAnsi="Arial" w:cs="Arial"/>
          <w:bCs/>
        </w:rPr>
        <w:t xml:space="preserve"> two consecutive ROs are separated by more than maximum differen</w:t>
      </w:r>
      <w:r w:rsidR="00B2343E">
        <w:rPr>
          <w:rFonts w:ascii="Arial" w:hAnsi="Arial" w:cs="Arial"/>
          <w:bCs/>
        </w:rPr>
        <w:t>tial delay.</w:t>
      </w:r>
    </w:p>
    <w:p w14:paraId="63BD6A8E" w14:textId="77777777" w:rsidR="00B27C4D" w:rsidRPr="00B27C4D" w:rsidRDefault="00B27C4D" w:rsidP="00662BD7">
      <w:pPr>
        <w:jc w:val="both"/>
        <w:rPr>
          <w:rFonts w:ascii="Arial" w:eastAsia="SimSun" w:hAnsi="Arial" w:cs="Arial"/>
          <w:b/>
          <w:iCs/>
          <w:sz w:val="8"/>
          <w:lang w:val="en-US" w:eastAsia="zh-CN"/>
        </w:rPr>
      </w:pPr>
    </w:p>
    <w:p w14:paraId="36B7CF92" w14:textId="1591C739" w:rsidR="00662BD7" w:rsidRPr="00B2343E" w:rsidRDefault="00B2343E" w:rsidP="00662BD7">
      <w:pPr>
        <w:jc w:val="both"/>
        <w:rPr>
          <w:rFonts w:ascii="Arial" w:eastAsia="SimSun" w:hAnsi="Arial" w:cs="Arial"/>
          <w:b/>
          <w:iCs/>
          <w:lang w:val="en-US" w:eastAsia="zh-CN"/>
        </w:rPr>
      </w:pPr>
      <w:r>
        <w:rPr>
          <w:rFonts w:ascii="Arial" w:eastAsia="SimSun" w:hAnsi="Arial" w:cs="Arial"/>
          <w:b/>
          <w:iCs/>
          <w:lang w:val="en-US" w:eastAsia="zh-CN"/>
        </w:rPr>
        <w:t>Proposal</w:t>
      </w:r>
      <w:r w:rsidR="00662BD7" w:rsidRPr="008B135C">
        <w:rPr>
          <w:rFonts w:ascii="Arial" w:eastAsia="SimSun" w:hAnsi="Arial" w:cs="Arial"/>
          <w:b/>
          <w:iCs/>
          <w:lang w:val="en-US" w:eastAsia="zh-CN"/>
        </w:rPr>
        <w:t xml:space="preserve"> </w:t>
      </w:r>
      <w:r>
        <w:rPr>
          <w:rFonts w:ascii="Arial" w:eastAsia="SimSun" w:hAnsi="Arial" w:cs="Arial"/>
          <w:b/>
          <w:iCs/>
          <w:lang w:val="en-US" w:eastAsia="zh-CN"/>
        </w:rPr>
        <w:t>3</w:t>
      </w:r>
      <w:r w:rsidR="00662BD7" w:rsidRPr="008B135C">
        <w:rPr>
          <w:rFonts w:ascii="Arial" w:eastAsia="SimSun" w:hAnsi="Arial" w:cs="Arial"/>
          <w:b/>
          <w:iCs/>
          <w:lang w:val="en-US" w:eastAsia="zh-CN"/>
        </w:rPr>
        <w:t xml:space="preserve">: </w:t>
      </w:r>
      <w:r>
        <w:rPr>
          <w:rFonts w:ascii="Arial" w:eastAsia="SimSun" w:hAnsi="Arial" w:cs="Arial"/>
          <w:b/>
          <w:iCs/>
          <w:lang w:val="en-US" w:eastAsia="zh-CN"/>
        </w:rPr>
        <w:t xml:space="preserve">With UE-based pre-compensation of RTD, the delay associated with msg1 (preamble) transmission will be updated and there will be no preamble ambiguity. </w:t>
      </w:r>
      <w:r w:rsidRPr="00B2343E">
        <w:rPr>
          <w:rFonts w:ascii="Arial" w:hAnsi="Arial" w:cs="Arial"/>
          <w:b/>
          <w:bCs/>
        </w:rPr>
        <w:t>If preamble ambiguity still exists, network (gNB) can use sparse preamble configurations to ensure that two consecutive ROs are separated by more than maximum differential delay</w:t>
      </w:r>
      <w:r>
        <w:rPr>
          <w:rFonts w:ascii="Arial" w:hAnsi="Arial" w:cs="Arial"/>
          <w:bCs/>
        </w:rPr>
        <w:t>.</w:t>
      </w:r>
    </w:p>
    <w:p w14:paraId="375C1BA1" w14:textId="77777777" w:rsidR="00662BD7" w:rsidRPr="00A02DAF" w:rsidRDefault="00662BD7" w:rsidP="00662BD7">
      <w:pPr>
        <w:jc w:val="both"/>
        <w:rPr>
          <w:rFonts w:ascii="Arial" w:hAnsi="Arial" w:cs="Arial"/>
          <w:b/>
          <w:bCs/>
          <w:sz w:val="6"/>
          <w:lang w:val="en-US" w:eastAsia="zh-CN"/>
        </w:rPr>
      </w:pPr>
    </w:p>
    <w:p w14:paraId="5E09509E" w14:textId="35D830BC" w:rsidR="008321E7" w:rsidRPr="008321E7" w:rsidRDefault="008321E7" w:rsidP="00E2227D">
      <w:pPr>
        <w:jc w:val="both"/>
        <w:rPr>
          <w:rFonts w:ascii="Arial" w:hAnsi="Arial" w:cs="Arial"/>
          <w:b/>
          <w:bCs/>
          <w:sz w:val="28"/>
        </w:rPr>
      </w:pPr>
      <w:r w:rsidRPr="008321E7">
        <w:rPr>
          <w:rFonts w:ascii="Arial" w:hAnsi="Arial" w:cs="Arial"/>
          <w:b/>
          <w:bCs/>
          <w:sz w:val="28"/>
        </w:rPr>
        <w:t>2.</w:t>
      </w:r>
      <w:r w:rsidR="00291F33">
        <w:rPr>
          <w:rFonts w:ascii="Arial" w:hAnsi="Arial" w:cs="Arial"/>
          <w:b/>
          <w:bCs/>
          <w:sz w:val="28"/>
        </w:rPr>
        <w:t>3</w:t>
      </w:r>
      <w:r w:rsidRPr="008321E7">
        <w:rPr>
          <w:rFonts w:ascii="Arial" w:hAnsi="Arial" w:cs="Arial"/>
          <w:b/>
          <w:bCs/>
          <w:sz w:val="28"/>
        </w:rPr>
        <w:t xml:space="preserve"> </w:t>
      </w:r>
      <w:r w:rsidR="00291F33">
        <w:rPr>
          <w:rFonts w:ascii="Arial" w:hAnsi="Arial" w:cs="Arial"/>
          <w:b/>
          <w:bCs/>
          <w:sz w:val="28"/>
        </w:rPr>
        <w:t>SR Prohibit Timer Update</w:t>
      </w:r>
    </w:p>
    <w:p w14:paraId="01790F3D" w14:textId="6E6CF716" w:rsidR="00126205" w:rsidRDefault="00147370" w:rsidP="00E2227D">
      <w:pPr>
        <w:jc w:val="both"/>
        <w:rPr>
          <w:rFonts w:ascii="Arial" w:hAnsi="Arial" w:cs="Arial"/>
          <w:bCs/>
        </w:rPr>
      </w:pPr>
      <w:r w:rsidRPr="00147370">
        <w:rPr>
          <w:rFonts w:ascii="Arial" w:hAnsi="Arial" w:cs="Arial"/>
          <w:bCs/>
        </w:rPr>
        <w:t xml:space="preserve">If a BSR is triggered, but there is no UL resource for BSR transmission, </w:t>
      </w:r>
      <w:r>
        <w:rPr>
          <w:rFonts w:ascii="Arial" w:hAnsi="Arial" w:cs="Arial"/>
          <w:bCs/>
        </w:rPr>
        <w:t xml:space="preserve">UE triggers </w:t>
      </w:r>
      <w:r w:rsidRPr="00147370">
        <w:rPr>
          <w:rFonts w:ascii="Arial" w:hAnsi="Arial" w:cs="Arial"/>
          <w:bCs/>
        </w:rPr>
        <w:t xml:space="preserve">SR </w:t>
      </w:r>
      <w:r>
        <w:rPr>
          <w:rFonts w:ascii="Arial" w:hAnsi="Arial" w:cs="Arial"/>
          <w:bCs/>
        </w:rPr>
        <w:t>for requesting PUSCH resources</w:t>
      </w:r>
      <w:r w:rsidR="00C26F7B">
        <w:rPr>
          <w:rFonts w:ascii="Arial" w:hAnsi="Arial" w:cs="Arial"/>
          <w:bCs/>
        </w:rPr>
        <w:t>. The SR is considered pending until a</w:t>
      </w:r>
      <w:r w:rsidRPr="00147370">
        <w:rPr>
          <w:rFonts w:ascii="Arial" w:hAnsi="Arial" w:cs="Arial"/>
          <w:bCs/>
        </w:rPr>
        <w:t xml:space="preserve"> UL gra</w:t>
      </w:r>
      <w:r w:rsidR="00C26F7B">
        <w:rPr>
          <w:rFonts w:ascii="Arial" w:hAnsi="Arial" w:cs="Arial"/>
          <w:bCs/>
        </w:rPr>
        <w:t xml:space="preserve">nt is received and a BSR or </w:t>
      </w:r>
      <w:r w:rsidRPr="00147370">
        <w:rPr>
          <w:rFonts w:ascii="Arial" w:hAnsi="Arial" w:cs="Arial"/>
          <w:bCs/>
        </w:rPr>
        <w:t>available data is transmitted. If the timer expires due to high satellite RTD with a pending SR, a new SR is transmitted.</w:t>
      </w:r>
      <w:r w:rsidR="00677E6D">
        <w:rPr>
          <w:rFonts w:ascii="Arial" w:hAnsi="Arial" w:cs="Arial"/>
          <w:bCs/>
        </w:rPr>
        <w:t xml:space="preserve"> </w:t>
      </w:r>
      <w:r w:rsidR="00677E6D" w:rsidRPr="00677E6D">
        <w:rPr>
          <w:rFonts w:ascii="Arial" w:hAnsi="Arial" w:cs="Arial"/>
          <w:bCs/>
        </w:rPr>
        <w:t>To avoid unnecessary SR transmissions, an SR prohibit timer is introduced to reduce the load on PUCCH</w:t>
      </w:r>
      <w:r w:rsidR="00677E6D">
        <w:rPr>
          <w:rFonts w:ascii="Arial" w:hAnsi="Arial" w:cs="Arial"/>
          <w:bCs/>
        </w:rPr>
        <w:t xml:space="preserve">. </w:t>
      </w:r>
      <w:r w:rsidR="00FA6935" w:rsidRPr="00FA6935">
        <w:rPr>
          <w:rFonts w:ascii="Arial" w:hAnsi="Arial" w:cs="Arial"/>
          <w:bCs/>
        </w:rPr>
        <w:t xml:space="preserve">UE starts this timer after transmitting an SR. When </w:t>
      </w:r>
      <w:r w:rsidR="00FA6935">
        <w:rPr>
          <w:rFonts w:ascii="Arial" w:hAnsi="Arial" w:cs="Arial"/>
          <w:bCs/>
        </w:rPr>
        <w:t>SR Prohibit</w:t>
      </w:r>
      <w:r w:rsidR="00FA6935" w:rsidRPr="00FA6935">
        <w:rPr>
          <w:rFonts w:ascii="Arial" w:hAnsi="Arial" w:cs="Arial"/>
          <w:bCs/>
        </w:rPr>
        <w:t xml:space="preserve"> </w:t>
      </w:r>
      <w:r w:rsidR="00350578">
        <w:rPr>
          <w:rFonts w:ascii="Arial" w:hAnsi="Arial" w:cs="Arial"/>
          <w:bCs/>
        </w:rPr>
        <w:t>t</w:t>
      </w:r>
      <w:r w:rsidR="00FA6935" w:rsidRPr="00FA6935">
        <w:rPr>
          <w:rFonts w:ascii="Arial" w:hAnsi="Arial" w:cs="Arial"/>
          <w:bCs/>
        </w:rPr>
        <w:t xml:space="preserve">imer is running, the UE </w:t>
      </w:r>
      <w:r w:rsidR="00126205">
        <w:rPr>
          <w:rFonts w:ascii="Arial" w:hAnsi="Arial" w:cs="Arial"/>
          <w:bCs/>
        </w:rPr>
        <w:t>does</w:t>
      </w:r>
      <w:r w:rsidR="00FA6935" w:rsidRPr="00FA6935">
        <w:rPr>
          <w:rFonts w:ascii="Arial" w:hAnsi="Arial" w:cs="Arial"/>
          <w:bCs/>
        </w:rPr>
        <w:t xml:space="preserve"> not </w:t>
      </w:r>
      <w:r w:rsidR="00126205">
        <w:rPr>
          <w:rFonts w:ascii="Arial" w:hAnsi="Arial" w:cs="Arial"/>
          <w:bCs/>
        </w:rPr>
        <w:t>transmit any more S</w:t>
      </w:r>
      <w:r w:rsidR="00FA6935" w:rsidRPr="00FA6935">
        <w:rPr>
          <w:rFonts w:ascii="Arial" w:hAnsi="Arial" w:cs="Arial"/>
          <w:bCs/>
        </w:rPr>
        <w:t>R on PUCCH.</w:t>
      </w:r>
      <w:r w:rsidR="00126205">
        <w:rPr>
          <w:rFonts w:ascii="Arial" w:hAnsi="Arial" w:cs="Arial"/>
          <w:bCs/>
        </w:rPr>
        <w:t xml:space="preserve"> As shown in Table 1, i</w:t>
      </w:r>
      <w:r w:rsidR="00126205" w:rsidRPr="00144170">
        <w:rPr>
          <w:rFonts w:ascii="Arial" w:hAnsi="Arial" w:cs="Arial"/>
          <w:bCs/>
        </w:rPr>
        <w:t xml:space="preserve">n NTN the </w:t>
      </w:r>
      <w:r w:rsidR="00126205">
        <w:rPr>
          <w:rFonts w:ascii="Arial" w:hAnsi="Arial" w:cs="Arial"/>
          <w:bCs/>
        </w:rPr>
        <w:t>RTD</w:t>
      </w:r>
      <w:r w:rsidR="00126205" w:rsidRPr="00144170">
        <w:rPr>
          <w:rFonts w:ascii="Arial" w:hAnsi="Arial" w:cs="Arial"/>
          <w:bCs/>
        </w:rPr>
        <w:t xml:space="preserve"> is much larger </w:t>
      </w:r>
      <w:r w:rsidR="00126205">
        <w:rPr>
          <w:rFonts w:ascii="Arial" w:hAnsi="Arial" w:cs="Arial"/>
          <w:bCs/>
        </w:rPr>
        <w:t>than SR Prohibit timer values of NR. Hence</w:t>
      </w:r>
      <w:r w:rsidR="00126205" w:rsidRPr="00144170">
        <w:rPr>
          <w:rFonts w:ascii="Arial" w:hAnsi="Arial" w:cs="Arial"/>
          <w:bCs/>
        </w:rPr>
        <w:t xml:space="preserve">, the </w:t>
      </w:r>
      <w:r w:rsidR="00126205">
        <w:rPr>
          <w:rFonts w:ascii="Arial" w:hAnsi="Arial" w:cs="Arial"/>
          <w:bCs/>
        </w:rPr>
        <w:t>SR Prohibit timer</w:t>
      </w:r>
      <w:r w:rsidR="00126205" w:rsidRPr="00144170">
        <w:rPr>
          <w:rFonts w:ascii="Arial" w:hAnsi="Arial" w:cs="Arial"/>
          <w:bCs/>
        </w:rPr>
        <w:t xml:space="preserve"> </w:t>
      </w:r>
      <w:r w:rsidR="00126205">
        <w:rPr>
          <w:rFonts w:ascii="Arial" w:hAnsi="Arial" w:cs="Arial"/>
          <w:bCs/>
        </w:rPr>
        <w:t xml:space="preserve">will expire even before UE receives the UL grants (in PDCCH) for PUSCH transmission. </w:t>
      </w:r>
      <w:r w:rsidR="00350578">
        <w:rPr>
          <w:rFonts w:ascii="Arial" w:hAnsi="Arial" w:cs="Arial"/>
          <w:bCs/>
        </w:rPr>
        <w:t>In order to resolve this, the SR Prohibit timer needs to be extended. SR Prohibit timer in NR-NTN will be extended by UE’s pre-compensated RTD.</w:t>
      </w:r>
    </w:p>
    <w:p w14:paraId="4540B450" w14:textId="77777777" w:rsidR="00B27C4D" w:rsidRPr="00DE69B8" w:rsidRDefault="00B27C4D" w:rsidP="004A49BB">
      <w:pPr>
        <w:jc w:val="both"/>
        <w:rPr>
          <w:rFonts w:ascii="Arial" w:hAnsi="Arial" w:cs="Arial"/>
          <w:b/>
          <w:bCs/>
          <w:sz w:val="2"/>
          <w:szCs w:val="21"/>
          <w:lang w:val="en-US"/>
        </w:rPr>
      </w:pPr>
    </w:p>
    <w:p w14:paraId="5F8EBC32" w14:textId="59DCE4A1" w:rsidR="00A80CE0" w:rsidRDefault="00350578" w:rsidP="004A49BB">
      <w:pPr>
        <w:jc w:val="both"/>
        <w:rPr>
          <w:rFonts w:ascii="Arial" w:hAnsi="Arial" w:cs="Arial"/>
          <w:b/>
          <w:bCs/>
          <w:szCs w:val="21"/>
          <w:lang w:val="en-US"/>
        </w:rPr>
      </w:pPr>
      <w:r>
        <w:rPr>
          <w:rFonts w:ascii="Arial" w:hAnsi="Arial" w:cs="Arial"/>
          <w:b/>
          <w:bCs/>
          <w:szCs w:val="21"/>
          <w:lang w:val="en-US"/>
        </w:rPr>
        <w:t>Proposal</w:t>
      </w:r>
      <w:r w:rsidR="004A49BB" w:rsidRPr="00A80CE0">
        <w:rPr>
          <w:rFonts w:ascii="Arial" w:hAnsi="Arial" w:cs="Arial"/>
          <w:b/>
          <w:bCs/>
          <w:szCs w:val="21"/>
          <w:lang w:val="en-US"/>
        </w:rPr>
        <w:t xml:space="preserve"> </w:t>
      </w:r>
      <w:r>
        <w:rPr>
          <w:rFonts w:ascii="Arial" w:hAnsi="Arial" w:cs="Arial"/>
          <w:b/>
          <w:bCs/>
          <w:szCs w:val="21"/>
          <w:lang w:val="en-US"/>
        </w:rPr>
        <w:t>4</w:t>
      </w:r>
      <w:r w:rsidR="004A49BB" w:rsidRPr="00A80CE0">
        <w:rPr>
          <w:rFonts w:ascii="Arial" w:hAnsi="Arial" w:cs="Arial"/>
          <w:b/>
          <w:bCs/>
          <w:szCs w:val="21"/>
          <w:lang w:val="en-US"/>
        </w:rPr>
        <w:t xml:space="preserve">: </w:t>
      </w:r>
      <w:r>
        <w:rPr>
          <w:rFonts w:ascii="Arial" w:hAnsi="Arial" w:cs="Arial"/>
          <w:b/>
          <w:bCs/>
          <w:szCs w:val="21"/>
          <w:lang w:val="en-US"/>
        </w:rPr>
        <w:t xml:space="preserve">In NR-NTN </w:t>
      </w:r>
      <w:r w:rsidRPr="00350578">
        <w:rPr>
          <w:rFonts w:ascii="Arial" w:hAnsi="Arial" w:cs="Arial"/>
          <w:b/>
          <w:bCs/>
          <w:szCs w:val="21"/>
          <w:lang w:val="en-US"/>
        </w:rPr>
        <w:t>SR prohibit tim</w:t>
      </w:r>
      <w:r>
        <w:rPr>
          <w:rFonts w:ascii="Arial" w:hAnsi="Arial" w:cs="Arial"/>
          <w:b/>
          <w:bCs/>
          <w:szCs w:val="21"/>
          <w:lang w:val="en-US"/>
        </w:rPr>
        <w:t xml:space="preserve">er will be extended by </w:t>
      </w:r>
      <w:r w:rsidRPr="00350578">
        <w:rPr>
          <w:rFonts w:ascii="Arial" w:hAnsi="Arial" w:cs="Arial"/>
          <w:b/>
          <w:bCs/>
          <w:szCs w:val="21"/>
          <w:lang w:val="en-US"/>
        </w:rPr>
        <w:t>UE’s pre-compensat</w:t>
      </w:r>
      <w:r w:rsidR="008408FD">
        <w:rPr>
          <w:rFonts w:ascii="Arial" w:hAnsi="Arial" w:cs="Arial"/>
          <w:b/>
          <w:bCs/>
          <w:szCs w:val="21"/>
          <w:lang w:val="en-US"/>
        </w:rPr>
        <w:t>ion</w:t>
      </w:r>
      <w:r w:rsidRPr="00350578">
        <w:rPr>
          <w:rFonts w:ascii="Arial" w:hAnsi="Arial" w:cs="Arial"/>
          <w:b/>
          <w:bCs/>
          <w:szCs w:val="21"/>
          <w:lang w:val="en-US"/>
        </w:rPr>
        <w:t xml:space="preserve"> offset to compensate the huge RTD</w:t>
      </w:r>
      <w:r w:rsidR="009D5E97">
        <w:rPr>
          <w:rFonts w:ascii="Arial" w:hAnsi="Arial" w:cs="Arial"/>
          <w:b/>
          <w:bCs/>
          <w:szCs w:val="21"/>
          <w:lang w:val="en-US"/>
        </w:rPr>
        <w:t>.</w:t>
      </w:r>
      <w:r w:rsidR="00366A57">
        <w:rPr>
          <w:rFonts w:ascii="Arial" w:hAnsi="Arial" w:cs="Arial"/>
          <w:b/>
          <w:bCs/>
          <w:szCs w:val="21"/>
          <w:lang w:val="en-US"/>
        </w:rPr>
        <w:t xml:space="preserve"> </w:t>
      </w:r>
    </w:p>
    <w:p w14:paraId="47FF0EC5" w14:textId="059EBB86" w:rsidR="00291F33" w:rsidRPr="008321E7" w:rsidRDefault="002E6F37" w:rsidP="00291F33">
      <w:pPr>
        <w:jc w:val="both"/>
        <w:rPr>
          <w:rFonts w:ascii="Arial" w:hAnsi="Arial" w:cs="Arial"/>
          <w:b/>
          <w:bCs/>
          <w:sz w:val="28"/>
        </w:rPr>
      </w:pPr>
      <w:r>
        <w:rPr>
          <w:b/>
          <w:bCs/>
          <w:sz w:val="21"/>
          <w:szCs w:val="21"/>
          <w:lang w:val="en-US"/>
        </w:rPr>
        <w:lastRenderedPageBreak/>
        <w:br/>
      </w:r>
      <w:r w:rsidR="00291F33" w:rsidRPr="008321E7">
        <w:rPr>
          <w:rFonts w:ascii="Arial" w:hAnsi="Arial" w:cs="Arial"/>
          <w:b/>
          <w:bCs/>
          <w:sz w:val="28"/>
        </w:rPr>
        <w:t>2.</w:t>
      </w:r>
      <w:r w:rsidR="00291F33">
        <w:rPr>
          <w:rFonts w:ascii="Arial" w:hAnsi="Arial" w:cs="Arial"/>
          <w:b/>
          <w:bCs/>
          <w:sz w:val="28"/>
        </w:rPr>
        <w:t>4</w:t>
      </w:r>
      <w:r w:rsidR="00291F33" w:rsidRPr="008321E7">
        <w:rPr>
          <w:rFonts w:ascii="Arial" w:hAnsi="Arial" w:cs="Arial"/>
          <w:b/>
          <w:bCs/>
          <w:sz w:val="28"/>
        </w:rPr>
        <w:t xml:space="preserve"> </w:t>
      </w:r>
      <w:r w:rsidR="00291F33">
        <w:rPr>
          <w:rFonts w:ascii="Arial" w:hAnsi="Arial" w:cs="Arial"/>
          <w:b/>
          <w:bCs/>
          <w:sz w:val="28"/>
        </w:rPr>
        <w:t>Updating DRX and HARQ Timers</w:t>
      </w:r>
    </w:p>
    <w:p w14:paraId="1E564DB4" w14:textId="23023C29" w:rsidR="00A363E4" w:rsidRDefault="00523E3E" w:rsidP="000E3091">
      <w:pPr>
        <w:jc w:val="both"/>
        <w:rPr>
          <w:rFonts w:ascii="Arial" w:hAnsi="Arial" w:cs="Arial"/>
          <w:bCs/>
        </w:rPr>
      </w:pPr>
      <w:r>
        <w:rPr>
          <w:rFonts w:ascii="Arial" w:hAnsi="Arial" w:cs="Arial"/>
          <w:bCs/>
        </w:rPr>
        <w:t>In</w:t>
      </w:r>
      <w:r w:rsidRPr="00523E3E">
        <w:rPr>
          <w:rFonts w:ascii="Arial" w:hAnsi="Arial" w:cs="Arial"/>
          <w:bCs/>
        </w:rPr>
        <w:t xml:space="preserve"> </w:t>
      </w:r>
      <w:r>
        <w:rPr>
          <w:rFonts w:ascii="Arial" w:hAnsi="Arial" w:cs="Arial"/>
          <w:bCs/>
        </w:rPr>
        <w:t>NR-</w:t>
      </w:r>
      <w:r w:rsidRPr="00523E3E">
        <w:rPr>
          <w:rFonts w:ascii="Arial" w:hAnsi="Arial" w:cs="Arial"/>
          <w:bCs/>
        </w:rPr>
        <w:t xml:space="preserve">NTN </w:t>
      </w:r>
      <w:r>
        <w:rPr>
          <w:rFonts w:ascii="Arial" w:hAnsi="Arial" w:cs="Arial"/>
          <w:bCs/>
        </w:rPr>
        <w:t xml:space="preserve">it was decided that </w:t>
      </w:r>
      <w:r w:rsidRPr="00523E3E">
        <w:rPr>
          <w:rFonts w:ascii="Arial" w:hAnsi="Arial" w:cs="Arial"/>
          <w:bCs/>
        </w:rPr>
        <w:t xml:space="preserve">the network could disable </w:t>
      </w:r>
      <w:r>
        <w:rPr>
          <w:rFonts w:ascii="Arial" w:hAnsi="Arial" w:cs="Arial"/>
          <w:bCs/>
        </w:rPr>
        <w:t>UL/DL</w:t>
      </w:r>
      <w:r w:rsidRPr="00523E3E">
        <w:rPr>
          <w:rFonts w:ascii="Arial" w:hAnsi="Arial" w:cs="Arial"/>
          <w:bCs/>
        </w:rPr>
        <w:t xml:space="preserve"> HARQ feedback for </w:t>
      </w:r>
      <w:r>
        <w:rPr>
          <w:rFonts w:ascii="Arial" w:hAnsi="Arial" w:cs="Arial"/>
          <w:bCs/>
        </w:rPr>
        <w:t>DL/UL</w:t>
      </w:r>
      <w:r w:rsidRPr="00523E3E">
        <w:rPr>
          <w:rFonts w:ascii="Arial" w:hAnsi="Arial" w:cs="Arial"/>
          <w:bCs/>
        </w:rPr>
        <w:t xml:space="preserve"> transmission</w:t>
      </w:r>
      <w:r>
        <w:rPr>
          <w:rFonts w:ascii="Arial" w:hAnsi="Arial" w:cs="Arial"/>
          <w:bCs/>
        </w:rPr>
        <w:t>s</w:t>
      </w:r>
      <w:r w:rsidRPr="00523E3E">
        <w:rPr>
          <w:rFonts w:ascii="Arial" w:hAnsi="Arial" w:cs="Arial"/>
          <w:bCs/>
        </w:rPr>
        <w:t xml:space="preserve"> to </w:t>
      </w:r>
      <w:r>
        <w:rPr>
          <w:rFonts w:ascii="Arial" w:hAnsi="Arial" w:cs="Arial"/>
          <w:bCs/>
        </w:rPr>
        <w:t>cope up with</w:t>
      </w:r>
      <w:r w:rsidRPr="00523E3E">
        <w:rPr>
          <w:rFonts w:ascii="Arial" w:hAnsi="Arial" w:cs="Arial"/>
          <w:bCs/>
        </w:rPr>
        <w:t xml:space="preserve"> long propagation delays</w:t>
      </w:r>
      <w:r>
        <w:rPr>
          <w:rFonts w:ascii="Arial" w:hAnsi="Arial" w:cs="Arial"/>
          <w:bCs/>
        </w:rPr>
        <w:t xml:space="preserve"> and limited number of HARQ processes</w:t>
      </w:r>
      <w:r w:rsidRPr="00523E3E">
        <w:rPr>
          <w:rFonts w:ascii="Arial" w:hAnsi="Arial" w:cs="Arial"/>
          <w:bCs/>
        </w:rPr>
        <w:t>. Even if HARQ feedback is disabled, the HARQ processes are still configured. Enabling / disabling of HARQ feedback is a network decision signalled semi-statically to the UE by RRC signalling. The enabling / disabling of HARQ feedback for downlink transmis</w:t>
      </w:r>
      <w:r>
        <w:rPr>
          <w:rFonts w:ascii="Arial" w:hAnsi="Arial" w:cs="Arial"/>
          <w:bCs/>
        </w:rPr>
        <w:t>sion should be configurable on</w:t>
      </w:r>
      <w:r w:rsidRPr="00523E3E">
        <w:rPr>
          <w:rFonts w:ascii="Arial" w:hAnsi="Arial" w:cs="Arial"/>
          <w:bCs/>
        </w:rPr>
        <w:t xml:space="preserve"> per UE and per HARQ p</w:t>
      </w:r>
      <w:r>
        <w:rPr>
          <w:rFonts w:ascii="Arial" w:hAnsi="Arial" w:cs="Arial"/>
          <w:bCs/>
        </w:rPr>
        <w:t>rocess basis via RRC signalling</w:t>
      </w:r>
      <w:r w:rsidR="00E2227D" w:rsidRPr="00E2227D">
        <w:rPr>
          <w:rFonts w:ascii="Arial" w:hAnsi="Arial" w:cs="Arial"/>
          <w:bCs/>
        </w:rPr>
        <w:t xml:space="preserve">. </w:t>
      </w:r>
    </w:p>
    <w:p w14:paraId="7CD810DE" w14:textId="22933EFF" w:rsidR="00920CA6" w:rsidRDefault="00920CA6" w:rsidP="00920CA6">
      <w:pPr>
        <w:jc w:val="both"/>
        <w:rPr>
          <w:rFonts w:ascii="Arial" w:hAnsi="Arial" w:cs="Arial"/>
          <w:bCs/>
        </w:rPr>
      </w:pPr>
      <w:r w:rsidRPr="00920CA6">
        <w:rPr>
          <w:rFonts w:ascii="Arial" w:hAnsi="Arial" w:cs="Arial"/>
          <w:bCs/>
        </w:rPr>
        <w:t xml:space="preserve">The </w:t>
      </w:r>
      <w:r w:rsidR="008C0B4B" w:rsidRPr="008C0B4B">
        <w:rPr>
          <w:rFonts w:ascii="Arial" w:hAnsi="Arial" w:cs="Arial"/>
          <w:bCs/>
          <w:i/>
        </w:rPr>
        <w:t>drx-HARQ-RTT-TimerDL</w:t>
      </w:r>
      <w:r w:rsidR="008C0B4B" w:rsidRPr="008C0B4B">
        <w:rPr>
          <w:rFonts w:ascii="Arial" w:hAnsi="Arial" w:cs="Arial"/>
          <w:bCs/>
        </w:rPr>
        <w:t xml:space="preserve"> </w:t>
      </w:r>
      <w:r w:rsidRPr="00920CA6">
        <w:rPr>
          <w:rFonts w:ascii="Arial" w:hAnsi="Arial" w:cs="Arial"/>
          <w:bCs/>
        </w:rPr>
        <w:t xml:space="preserve">and </w:t>
      </w:r>
      <w:r w:rsidR="008C0B4B" w:rsidRPr="003E2C49">
        <w:rPr>
          <w:i/>
          <w:lang w:eastAsia="ko-KR"/>
        </w:rPr>
        <w:t>drx-HARQ-RTT-Timer</w:t>
      </w:r>
      <w:r w:rsidR="008C0B4B">
        <w:rPr>
          <w:i/>
          <w:lang w:eastAsia="ko-KR"/>
        </w:rPr>
        <w:t>U</w:t>
      </w:r>
      <w:r w:rsidR="008C0B4B" w:rsidRPr="003E2C49">
        <w:rPr>
          <w:i/>
          <w:lang w:eastAsia="ko-KR"/>
        </w:rPr>
        <w:t>L</w:t>
      </w:r>
      <w:r w:rsidR="008C0B4B" w:rsidRPr="003E2C49">
        <w:rPr>
          <w:lang w:eastAsia="ko-KR"/>
        </w:rPr>
        <w:t xml:space="preserve"> </w:t>
      </w:r>
      <w:r w:rsidR="008C0B4B" w:rsidRPr="008C0B4B">
        <w:rPr>
          <w:rFonts w:ascii="Arial" w:hAnsi="Arial" w:cs="Arial"/>
          <w:lang w:eastAsia="ko-KR"/>
        </w:rPr>
        <w:t>respectively</w:t>
      </w:r>
      <w:r w:rsidR="008C0B4B">
        <w:rPr>
          <w:lang w:eastAsia="ko-KR"/>
        </w:rPr>
        <w:t xml:space="preserve"> </w:t>
      </w:r>
      <w:r w:rsidRPr="00920CA6">
        <w:rPr>
          <w:rFonts w:ascii="Arial" w:hAnsi="Arial" w:cs="Arial"/>
          <w:bCs/>
        </w:rPr>
        <w:t xml:space="preserve">specify the minimum number of subframes before a DL assignment </w:t>
      </w:r>
      <w:r w:rsidR="008C0B4B">
        <w:rPr>
          <w:rFonts w:ascii="Arial" w:hAnsi="Arial" w:cs="Arial"/>
          <w:bCs/>
        </w:rPr>
        <w:t>and</w:t>
      </w:r>
      <w:r w:rsidRPr="00920CA6">
        <w:rPr>
          <w:rFonts w:ascii="Arial" w:hAnsi="Arial" w:cs="Arial"/>
          <w:bCs/>
        </w:rPr>
        <w:t xml:space="preserve"> U</w:t>
      </w:r>
      <w:r w:rsidR="008C0B4B">
        <w:rPr>
          <w:rFonts w:ascii="Arial" w:hAnsi="Arial" w:cs="Arial"/>
          <w:bCs/>
        </w:rPr>
        <w:t xml:space="preserve">L grant for HARQ retransmission </w:t>
      </w:r>
      <w:r w:rsidRPr="00920CA6">
        <w:rPr>
          <w:rFonts w:ascii="Arial" w:hAnsi="Arial" w:cs="Arial"/>
          <w:bCs/>
        </w:rPr>
        <w:t xml:space="preserve">is expected. However the DL assignment </w:t>
      </w:r>
      <w:r w:rsidR="008C0B4B">
        <w:rPr>
          <w:rFonts w:ascii="Arial" w:hAnsi="Arial" w:cs="Arial"/>
          <w:bCs/>
        </w:rPr>
        <w:t>or</w:t>
      </w:r>
      <w:r w:rsidRPr="00920CA6">
        <w:rPr>
          <w:rFonts w:ascii="Arial" w:hAnsi="Arial" w:cs="Arial"/>
          <w:bCs/>
        </w:rPr>
        <w:t xml:space="preserve"> UL grant for HARQ retransmission</w:t>
      </w:r>
      <w:r>
        <w:rPr>
          <w:rFonts w:ascii="Arial" w:hAnsi="Arial" w:cs="Arial"/>
          <w:bCs/>
        </w:rPr>
        <w:t>s</w:t>
      </w:r>
      <w:r w:rsidRPr="00920CA6">
        <w:rPr>
          <w:rFonts w:ascii="Arial" w:hAnsi="Arial" w:cs="Arial"/>
          <w:bCs/>
        </w:rPr>
        <w:t xml:space="preserve"> might not be received due to </w:t>
      </w:r>
      <w:r w:rsidR="00EE41E9">
        <w:rPr>
          <w:rFonts w:ascii="Arial" w:hAnsi="Arial" w:cs="Arial"/>
          <w:bCs/>
        </w:rPr>
        <w:t>the high RTD in NTN</w:t>
      </w:r>
      <w:r>
        <w:rPr>
          <w:rFonts w:ascii="Arial" w:hAnsi="Arial" w:cs="Arial"/>
          <w:bCs/>
        </w:rPr>
        <w:t>. Hence, it is required to update the corresponding HARQ timers. However, d</w:t>
      </w:r>
      <w:r w:rsidRPr="00920CA6">
        <w:rPr>
          <w:rFonts w:ascii="Arial" w:hAnsi="Arial" w:cs="Arial"/>
          <w:bCs/>
        </w:rPr>
        <w:t xml:space="preserve">ifferent treatment is needed depending on </w:t>
      </w:r>
      <w:r>
        <w:rPr>
          <w:rFonts w:ascii="Arial" w:hAnsi="Arial" w:cs="Arial"/>
          <w:bCs/>
        </w:rPr>
        <w:t xml:space="preserve">whether </w:t>
      </w:r>
      <w:r w:rsidRPr="00920CA6">
        <w:rPr>
          <w:rFonts w:ascii="Arial" w:hAnsi="Arial" w:cs="Arial"/>
          <w:bCs/>
        </w:rPr>
        <w:t>HARQ feedback is enabled or disabled</w:t>
      </w:r>
      <w:r>
        <w:rPr>
          <w:rFonts w:ascii="Arial" w:hAnsi="Arial" w:cs="Arial"/>
          <w:bCs/>
        </w:rPr>
        <w:t xml:space="preserve">. </w:t>
      </w:r>
      <w:r w:rsidRPr="00920CA6">
        <w:rPr>
          <w:rFonts w:ascii="Arial" w:hAnsi="Arial" w:cs="Arial"/>
          <w:bCs/>
        </w:rPr>
        <w:t xml:space="preserve">When HARQ feedback is enabled, pre-compensated deterministic offsets </w:t>
      </w:r>
      <w:r w:rsidR="008C0B4B">
        <w:rPr>
          <w:rFonts w:ascii="Arial" w:hAnsi="Arial" w:cs="Arial"/>
          <w:bCs/>
        </w:rPr>
        <w:t>can</w:t>
      </w:r>
      <w:r>
        <w:rPr>
          <w:rFonts w:ascii="Arial" w:hAnsi="Arial" w:cs="Arial"/>
          <w:bCs/>
        </w:rPr>
        <w:t xml:space="preserve"> be used </w:t>
      </w:r>
      <w:r w:rsidRPr="00920CA6">
        <w:rPr>
          <w:rFonts w:ascii="Arial" w:hAnsi="Arial" w:cs="Arial"/>
          <w:bCs/>
        </w:rPr>
        <w:t>to compensate</w:t>
      </w:r>
      <w:r>
        <w:rPr>
          <w:rFonts w:ascii="Arial" w:hAnsi="Arial" w:cs="Arial"/>
          <w:bCs/>
        </w:rPr>
        <w:t xml:space="preserve"> the </w:t>
      </w:r>
      <w:r w:rsidR="008C0B4B" w:rsidRPr="008C0B4B">
        <w:rPr>
          <w:rFonts w:ascii="Arial" w:hAnsi="Arial" w:cs="Arial"/>
          <w:bCs/>
          <w:i/>
        </w:rPr>
        <w:t>drx-HARQ-RTT-TimerDL</w:t>
      </w:r>
      <w:r w:rsidR="008C0B4B" w:rsidRPr="008C0B4B">
        <w:rPr>
          <w:rFonts w:ascii="Arial" w:hAnsi="Arial" w:cs="Arial"/>
          <w:bCs/>
        </w:rPr>
        <w:t xml:space="preserve"> </w:t>
      </w:r>
      <w:r>
        <w:rPr>
          <w:rFonts w:ascii="Arial" w:hAnsi="Arial" w:cs="Arial"/>
          <w:bCs/>
        </w:rPr>
        <w:t xml:space="preserve">and </w:t>
      </w:r>
      <w:r w:rsidR="008C0B4B" w:rsidRPr="008C0B4B">
        <w:rPr>
          <w:rFonts w:ascii="Arial" w:hAnsi="Arial" w:cs="Arial"/>
          <w:bCs/>
          <w:i/>
        </w:rPr>
        <w:t>drx-HARQ-RTT-Timer</w:t>
      </w:r>
      <w:r w:rsidR="008C0B4B">
        <w:rPr>
          <w:rFonts w:ascii="Arial" w:hAnsi="Arial" w:cs="Arial"/>
          <w:bCs/>
          <w:i/>
        </w:rPr>
        <w:t>U</w:t>
      </w:r>
      <w:r w:rsidR="008C0B4B" w:rsidRPr="008C0B4B">
        <w:rPr>
          <w:rFonts w:ascii="Arial" w:hAnsi="Arial" w:cs="Arial"/>
          <w:bCs/>
          <w:i/>
        </w:rPr>
        <w:t>L</w:t>
      </w:r>
      <w:r>
        <w:rPr>
          <w:rFonts w:ascii="Arial" w:hAnsi="Arial" w:cs="Arial"/>
          <w:bCs/>
        </w:rPr>
        <w:t>. On the other hand, i</w:t>
      </w:r>
      <w:r w:rsidRPr="00920CA6">
        <w:rPr>
          <w:rFonts w:ascii="Arial" w:hAnsi="Arial" w:cs="Arial"/>
          <w:bCs/>
        </w:rPr>
        <w:t xml:space="preserve">f HARQ feedback is turned off per HARQ process, </w:t>
      </w:r>
      <w:r w:rsidR="008C0B4B" w:rsidRPr="008C0B4B">
        <w:rPr>
          <w:rFonts w:ascii="Arial" w:hAnsi="Arial" w:cs="Arial"/>
          <w:bCs/>
          <w:i/>
        </w:rPr>
        <w:t>drx-HARQ-RTT-TimerDL</w:t>
      </w:r>
      <w:r w:rsidR="008C0B4B" w:rsidRPr="008C0B4B">
        <w:rPr>
          <w:rFonts w:ascii="Arial" w:hAnsi="Arial" w:cs="Arial"/>
          <w:bCs/>
        </w:rPr>
        <w:t xml:space="preserve"> </w:t>
      </w:r>
      <w:r w:rsidRPr="00920CA6">
        <w:rPr>
          <w:rFonts w:ascii="Arial" w:hAnsi="Arial" w:cs="Arial"/>
          <w:bCs/>
        </w:rPr>
        <w:t xml:space="preserve">and </w:t>
      </w:r>
      <w:r w:rsidR="00DE5327">
        <w:rPr>
          <w:rFonts w:ascii="Arial" w:hAnsi="Arial" w:cs="Arial"/>
          <w:bCs/>
          <w:i/>
        </w:rPr>
        <w:t>drx-HARQ-RTT-TimerU</w:t>
      </w:r>
      <w:r w:rsidR="008C0B4B" w:rsidRPr="008C0B4B">
        <w:rPr>
          <w:rFonts w:ascii="Arial" w:hAnsi="Arial" w:cs="Arial"/>
          <w:bCs/>
          <w:i/>
        </w:rPr>
        <w:t>L</w:t>
      </w:r>
      <w:r w:rsidR="008C0B4B" w:rsidRPr="008C0B4B">
        <w:rPr>
          <w:rFonts w:ascii="Arial" w:hAnsi="Arial" w:cs="Arial"/>
          <w:bCs/>
        </w:rPr>
        <w:t xml:space="preserve"> </w:t>
      </w:r>
      <w:r>
        <w:rPr>
          <w:rFonts w:ascii="Arial" w:hAnsi="Arial" w:cs="Arial"/>
          <w:bCs/>
        </w:rPr>
        <w:t xml:space="preserve">should not be started. </w:t>
      </w:r>
    </w:p>
    <w:p w14:paraId="080C1F45" w14:textId="77777777" w:rsidR="00920CA6" w:rsidRPr="00B27C4D" w:rsidRDefault="00920CA6" w:rsidP="000E3091">
      <w:pPr>
        <w:jc w:val="both"/>
        <w:rPr>
          <w:rFonts w:ascii="Arial" w:hAnsi="Arial" w:cs="Arial"/>
          <w:bCs/>
          <w:sz w:val="4"/>
        </w:rPr>
      </w:pPr>
    </w:p>
    <w:p w14:paraId="07AA2025" w14:textId="0F7D4E13" w:rsidR="00E025D7" w:rsidRDefault="00906320" w:rsidP="00E025D7">
      <w:pPr>
        <w:jc w:val="both"/>
        <w:rPr>
          <w:rFonts w:ascii="Arial" w:hAnsi="Arial" w:cs="Arial"/>
          <w:b/>
          <w:bCs/>
          <w:szCs w:val="21"/>
          <w:lang w:val="en-US"/>
        </w:rPr>
      </w:pPr>
      <w:r>
        <w:rPr>
          <w:rFonts w:ascii="Arial" w:hAnsi="Arial" w:cs="Arial"/>
          <w:b/>
          <w:bCs/>
          <w:szCs w:val="21"/>
          <w:lang w:val="en-US"/>
        </w:rPr>
        <w:t>Proposal</w:t>
      </w:r>
      <w:r w:rsidR="00E025D7">
        <w:rPr>
          <w:rFonts w:ascii="Arial" w:hAnsi="Arial" w:cs="Arial"/>
          <w:b/>
          <w:bCs/>
          <w:szCs w:val="21"/>
          <w:lang w:val="en-US"/>
        </w:rPr>
        <w:t xml:space="preserve"> </w:t>
      </w:r>
      <w:r>
        <w:rPr>
          <w:rFonts w:ascii="Arial" w:hAnsi="Arial" w:cs="Arial"/>
          <w:b/>
          <w:bCs/>
          <w:szCs w:val="21"/>
          <w:lang w:val="en-US"/>
        </w:rPr>
        <w:t>5</w:t>
      </w:r>
      <w:r w:rsidR="00E025D7">
        <w:rPr>
          <w:rFonts w:ascii="Arial" w:hAnsi="Arial" w:cs="Arial"/>
          <w:b/>
          <w:bCs/>
          <w:szCs w:val="21"/>
          <w:lang w:val="en-US"/>
        </w:rPr>
        <w:t xml:space="preserve">: </w:t>
      </w:r>
      <w:r w:rsidR="00F923CC" w:rsidRPr="00F923CC">
        <w:rPr>
          <w:rFonts w:ascii="Arial" w:hAnsi="Arial" w:cs="Arial"/>
          <w:b/>
          <w:bCs/>
          <w:szCs w:val="21"/>
          <w:lang w:val="en-US"/>
        </w:rPr>
        <w:t xml:space="preserve">When HARQ feedback is enabled, </w:t>
      </w:r>
      <w:r w:rsidR="00307DA9">
        <w:rPr>
          <w:rFonts w:ascii="Arial" w:hAnsi="Arial" w:cs="Arial"/>
          <w:b/>
          <w:bCs/>
          <w:szCs w:val="21"/>
          <w:lang w:val="en-US"/>
        </w:rPr>
        <w:t xml:space="preserve">UE’s </w:t>
      </w:r>
      <w:r w:rsidR="00F923CC" w:rsidRPr="00F923CC">
        <w:rPr>
          <w:rFonts w:ascii="Arial" w:hAnsi="Arial" w:cs="Arial"/>
          <w:b/>
          <w:bCs/>
          <w:szCs w:val="21"/>
          <w:lang w:val="en-US"/>
        </w:rPr>
        <w:t>pre-compensat</w:t>
      </w:r>
      <w:r w:rsidR="00307DA9">
        <w:rPr>
          <w:rFonts w:ascii="Arial" w:hAnsi="Arial" w:cs="Arial"/>
          <w:b/>
          <w:bCs/>
          <w:szCs w:val="21"/>
          <w:lang w:val="en-US"/>
        </w:rPr>
        <w:t>ion</w:t>
      </w:r>
      <w:r w:rsidR="00F923CC" w:rsidRPr="00F923CC">
        <w:rPr>
          <w:rFonts w:ascii="Arial" w:hAnsi="Arial" w:cs="Arial"/>
          <w:b/>
          <w:bCs/>
          <w:szCs w:val="21"/>
          <w:lang w:val="en-US"/>
        </w:rPr>
        <w:t xml:space="preserve"> offsets </w:t>
      </w:r>
      <w:r w:rsidR="00162052">
        <w:rPr>
          <w:rFonts w:ascii="Arial" w:hAnsi="Arial" w:cs="Arial"/>
          <w:b/>
          <w:bCs/>
          <w:szCs w:val="21"/>
          <w:lang w:val="en-US"/>
        </w:rPr>
        <w:t>will</w:t>
      </w:r>
      <w:r w:rsidR="00F923CC" w:rsidRPr="00F923CC">
        <w:rPr>
          <w:rFonts w:ascii="Arial" w:hAnsi="Arial" w:cs="Arial"/>
          <w:b/>
          <w:bCs/>
          <w:szCs w:val="21"/>
          <w:lang w:val="en-US"/>
        </w:rPr>
        <w:t xml:space="preserve"> be used to compensate the </w:t>
      </w:r>
      <w:r w:rsidR="00B44B38" w:rsidRPr="00B44B38">
        <w:rPr>
          <w:rFonts w:ascii="Arial" w:hAnsi="Arial" w:cs="Arial"/>
          <w:b/>
          <w:bCs/>
        </w:rPr>
        <w:t>drx-HARQ-RTT-TimerDL</w:t>
      </w:r>
      <w:r w:rsidR="00F923CC" w:rsidRPr="00F923CC">
        <w:rPr>
          <w:rFonts w:ascii="Arial" w:hAnsi="Arial" w:cs="Arial"/>
          <w:b/>
          <w:bCs/>
          <w:szCs w:val="21"/>
          <w:lang w:val="en-US"/>
        </w:rPr>
        <w:t xml:space="preserve"> and </w:t>
      </w:r>
      <w:r w:rsidR="00B44B38" w:rsidRPr="00B44B38">
        <w:rPr>
          <w:rFonts w:ascii="Arial" w:hAnsi="Arial" w:cs="Arial"/>
          <w:b/>
          <w:bCs/>
        </w:rPr>
        <w:t>drx-HARQ-RTT-TimerUL</w:t>
      </w:r>
      <w:r w:rsidR="00F923CC" w:rsidRPr="00F923CC">
        <w:rPr>
          <w:rFonts w:ascii="Arial" w:hAnsi="Arial" w:cs="Arial"/>
          <w:b/>
          <w:bCs/>
          <w:szCs w:val="21"/>
          <w:lang w:val="en-US"/>
        </w:rPr>
        <w:t xml:space="preserve">. On the other hand, if HARQ feedback is turned off per HARQ process, </w:t>
      </w:r>
      <w:r w:rsidR="00B44B38" w:rsidRPr="00B44B38">
        <w:rPr>
          <w:rFonts w:ascii="Arial" w:hAnsi="Arial" w:cs="Arial"/>
          <w:b/>
          <w:bCs/>
        </w:rPr>
        <w:t>drx-HARQ-RTT-TimerDL</w:t>
      </w:r>
      <w:r w:rsidR="00B44B38" w:rsidRPr="00F923CC">
        <w:rPr>
          <w:rFonts w:ascii="Arial" w:hAnsi="Arial" w:cs="Arial"/>
          <w:b/>
          <w:bCs/>
          <w:szCs w:val="21"/>
          <w:lang w:val="en-US"/>
        </w:rPr>
        <w:t xml:space="preserve"> </w:t>
      </w:r>
      <w:r w:rsidR="00F923CC" w:rsidRPr="00F923CC">
        <w:rPr>
          <w:rFonts w:ascii="Arial" w:hAnsi="Arial" w:cs="Arial"/>
          <w:b/>
          <w:bCs/>
          <w:szCs w:val="21"/>
          <w:lang w:val="en-US"/>
        </w:rPr>
        <w:t xml:space="preserve">and </w:t>
      </w:r>
      <w:r w:rsidR="00B73F10">
        <w:rPr>
          <w:rFonts w:ascii="Arial" w:hAnsi="Arial" w:cs="Arial"/>
          <w:b/>
          <w:bCs/>
        </w:rPr>
        <w:t>drx-HARQ-RTT-TimerU</w:t>
      </w:r>
      <w:r w:rsidR="00B44B38" w:rsidRPr="00B44B38">
        <w:rPr>
          <w:rFonts w:ascii="Arial" w:hAnsi="Arial" w:cs="Arial"/>
          <w:b/>
          <w:bCs/>
        </w:rPr>
        <w:t>L</w:t>
      </w:r>
      <w:r w:rsidR="00F923CC" w:rsidRPr="00F923CC">
        <w:rPr>
          <w:rFonts w:ascii="Arial" w:hAnsi="Arial" w:cs="Arial"/>
          <w:b/>
          <w:bCs/>
          <w:szCs w:val="21"/>
          <w:lang w:val="en-US"/>
        </w:rPr>
        <w:t xml:space="preserve"> should not be started</w:t>
      </w:r>
      <w:r w:rsidR="00E025D7">
        <w:rPr>
          <w:rFonts w:ascii="Arial" w:hAnsi="Arial" w:cs="Arial"/>
          <w:b/>
          <w:bCs/>
          <w:szCs w:val="21"/>
          <w:lang w:val="en-US"/>
        </w:rPr>
        <w:t>.</w:t>
      </w:r>
    </w:p>
    <w:p w14:paraId="5C9628DA" w14:textId="77777777" w:rsidR="00E025D7" w:rsidRPr="00AA6B57" w:rsidRDefault="00E025D7" w:rsidP="000E3091">
      <w:pPr>
        <w:jc w:val="both"/>
        <w:rPr>
          <w:rFonts w:ascii="Arial" w:hAnsi="Arial" w:cs="Arial"/>
          <w:bCs/>
          <w:sz w:val="4"/>
        </w:rPr>
      </w:pPr>
    </w:p>
    <w:p w14:paraId="1D89A14B" w14:textId="688A1F71" w:rsidR="006C2278" w:rsidRPr="008321E7"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6043C30A" w14:textId="58026776" w:rsidR="00C20978" w:rsidRDefault="00C20978" w:rsidP="00C20978">
      <w:pPr>
        <w:jc w:val="both"/>
        <w:rPr>
          <w:rFonts w:ascii="Arial" w:hAnsi="Arial" w:cs="Arial"/>
          <w:lang w:val="en-US" w:eastAsia="ko-KR"/>
        </w:rPr>
      </w:pPr>
      <w:r>
        <w:rPr>
          <w:rFonts w:ascii="Arial" w:hAnsi="Arial" w:cs="Arial"/>
          <w:lang w:val="en-US" w:eastAsia="ko-KR"/>
        </w:rPr>
        <w:t>Large round-trip delay (RTD)</w:t>
      </w:r>
      <w:r w:rsidR="003C2856">
        <w:rPr>
          <w:rFonts w:ascii="Arial" w:hAnsi="Arial" w:cs="Arial"/>
          <w:lang w:val="en-US" w:eastAsia="ko-KR"/>
        </w:rPr>
        <w:t xml:space="preserve"> of </w:t>
      </w:r>
      <w:r>
        <w:rPr>
          <w:rFonts w:ascii="Arial" w:hAnsi="Arial" w:cs="Arial"/>
          <w:lang w:val="en-US" w:eastAsia="ko-KR"/>
        </w:rPr>
        <w:t>NR-</w:t>
      </w:r>
      <w:r w:rsidR="003C2856">
        <w:rPr>
          <w:rFonts w:ascii="Arial" w:hAnsi="Arial" w:cs="Arial"/>
          <w:lang w:val="en-US" w:eastAsia="ko-KR"/>
        </w:rPr>
        <w:t xml:space="preserve">NTN can result in </w:t>
      </w:r>
      <w:r>
        <w:rPr>
          <w:rFonts w:ascii="Arial" w:hAnsi="Arial" w:cs="Arial"/>
          <w:lang w:val="en-US" w:eastAsia="ko-KR"/>
        </w:rPr>
        <w:t xml:space="preserve">expiry of major MAC timers. </w:t>
      </w:r>
      <w:r w:rsidRPr="00A62DF6">
        <w:rPr>
          <w:rFonts w:ascii="Arial" w:hAnsi="Arial" w:cs="Arial"/>
          <w:lang w:val="en-US" w:eastAsia="ko-KR"/>
        </w:rPr>
        <w:t xml:space="preserve">In this contribution, we </w:t>
      </w:r>
      <w:r>
        <w:rPr>
          <w:rFonts w:ascii="Arial" w:hAnsi="Arial" w:cs="Arial"/>
          <w:lang w:val="en-US" w:eastAsia="ko-KR"/>
        </w:rPr>
        <w:t xml:space="preserve">discuss </w:t>
      </w:r>
      <w:r w:rsidR="00F82D36">
        <w:rPr>
          <w:rFonts w:ascii="Arial" w:hAnsi="Arial" w:cs="Arial"/>
          <w:lang w:val="en-US" w:eastAsia="ko-KR"/>
        </w:rPr>
        <w:t>how UE can use its GNSS capability to estate the RTD and use this pre-compensated RTD to update the</w:t>
      </w:r>
      <w:r>
        <w:rPr>
          <w:rFonts w:ascii="Arial" w:hAnsi="Arial" w:cs="Arial"/>
          <w:lang w:val="en-US" w:eastAsia="ko-KR"/>
        </w:rPr>
        <w:t xml:space="preserve"> major MAC timers associated with random access, scheduling request and HARQ.</w:t>
      </w:r>
      <w:r w:rsidR="00F82D36">
        <w:rPr>
          <w:rFonts w:ascii="Arial" w:hAnsi="Arial" w:cs="Arial"/>
          <w:lang w:val="en-US" w:eastAsia="ko-KR"/>
        </w:rPr>
        <w:t xml:space="preserve"> </w:t>
      </w:r>
    </w:p>
    <w:p w14:paraId="384389CB" w14:textId="1260D570" w:rsidR="008B135C" w:rsidRDefault="00F82D36" w:rsidP="008B135C">
      <w:pPr>
        <w:jc w:val="both"/>
        <w:rPr>
          <w:rFonts w:ascii="Arial" w:eastAsia="SimSun" w:hAnsi="Arial" w:cs="Arial"/>
          <w:b/>
          <w:iCs/>
          <w:lang w:val="en-US" w:eastAsia="zh-CN"/>
        </w:rPr>
      </w:pPr>
      <w:r w:rsidRPr="003D545A">
        <w:rPr>
          <w:rFonts w:ascii="Arial" w:hAnsi="Arial" w:cs="Arial"/>
          <w:b/>
          <w:bCs/>
        </w:rPr>
        <w:t>Observation 1</w:t>
      </w:r>
      <w:r>
        <w:rPr>
          <w:rFonts w:ascii="Arial" w:hAnsi="Arial" w:cs="Arial"/>
          <w:bCs/>
        </w:rPr>
        <w:t xml:space="preserve">: </w:t>
      </w:r>
      <w:r w:rsidRPr="003D545A">
        <w:rPr>
          <w:rFonts w:ascii="Arial" w:hAnsi="Arial" w:cs="Arial"/>
          <w:b/>
          <w:bCs/>
        </w:rPr>
        <w:t>GNSS-capable UE can use its own position and real-time satellite position and velocity, broadcast on SIB, to determine and pre-compensate satellite delay (</w:t>
      </w:r>
      <w:r w:rsidRPr="003D545A">
        <w:rPr>
          <w:rFonts w:ascii="Arial" w:hAnsi="Arial" w:cs="Arial"/>
          <w:b/>
          <w:bCs/>
          <w:i/>
        </w:rPr>
        <w:t>δ</w:t>
      </w:r>
      <w:r w:rsidRPr="003D545A">
        <w:rPr>
          <w:rFonts w:ascii="Arial" w:hAnsi="Arial" w:cs="Arial"/>
          <w:b/>
          <w:bCs/>
          <w:i/>
          <w:vertAlign w:val="subscript"/>
        </w:rPr>
        <w:t>a</w:t>
      </w:r>
      <w:r w:rsidRPr="003D545A">
        <w:rPr>
          <w:rFonts w:ascii="Arial" w:hAnsi="Arial" w:cs="Arial"/>
          <w:b/>
          <w:bCs/>
        </w:rPr>
        <w:t>)</w:t>
      </w:r>
      <w:r>
        <w:rPr>
          <w:rFonts w:ascii="Arial" w:hAnsi="Arial" w:cs="Arial"/>
          <w:b/>
          <w:bCs/>
        </w:rPr>
        <w:t xml:space="preserve"> in the access link</w:t>
      </w:r>
      <w:r w:rsidRPr="003D545A">
        <w:rPr>
          <w:rFonts w:ascii="Arial" w:hAnsi="Arial" w:cs="Arial"/>
          <w:b/>
          <w:bCs/>
        </w:rPr>
        <w:t xml:space="preserve"> for UL synchronization before transmission</w:t>
      </w:r>
      <w:r w:rsidR="008B135C" w:rsidRPr="008B135C">
        <w:rPr>
          <w:rFonts w:ascii="Arial" w:eastAsia="SimSun" w:hAnsi="Arial" w:cs="Arial"/>
          <w:b/>
          <w:iCs/>
          <w:lang w:val="en-US" w:eastAsia="zh-CN"/>
        </w:rPr>
        <w:t>.</w:t>
      </w:r>
    </w:p>
    <w:p w14:paraId="27E8E88E" w14:textId="3ACB2A30" w:rsidR="00F82D36" w:rsidRDefault="00F82D36" w:rsidP="008B135C">
      <w:pPr>
        <w:jc w:val="both"/>
        <w:rPr>
          <w:rFonts w:ascii="Arial" w:hAnsi="Arial" w:cs="Arial"/>
          <w:b/>
          <w:bCs/>
        </w:rPr>
      </w:pPr>
      <w:r w:rsidRPr="003D545A">
        <w:rPr>
          <w:rFonts w:ascii="Arial" w:hAnsi="Arial" w:cs="Arial"/>
          <w:b/>
          <w:bCs/>
        </w:rPr>
        <w:t xml:space="preserve">Observation </w:t>
      </w:r>
      <w:r>
        <w:rPr>
          <w:rFonts w:ascii="Arial" w:hAnsi="Arial" w:cs="Arial"/>
          <w:b/>
          <w:bCs/>
        </w:rPr>
        <w:t>2</w:t>
      </w:r>
      <w:r>
        <w:rPr>
          <w:rFonts w:ascii="Arial" w:hAnsi="Arial" w:cs="Arial"/>
          <w:bCs/>
        </w:rPr>
        <w:t xml:space="preserve">: </w:t>
      </w:r>
      <w:r w:rsidR="00EB20DF" w:rsidRPr="003D545A">
        <w:rPr>
          <w:rFonts w:ascii="Arial" w:hAnsi="Arial" w:cs="Arial"/>
          <w:b/>
          <w:bCs/>
        </w:rPr>
        <w:t>Using the feeder link delay (</w:t>
      </w:r>
      <w:r w:rsidR="00EB20DF" w:rsidRPr="003D545A">
        <w:rPr>
          <w:rFonts w:ascii="Arial" w:hAnsi="Arial" w:cs="Arial"/>
          <w:b/>
          <w:bCs/>
          <w:i/>
        </w:rPr>
        <w:t>δ</w:t>
      </w:r>
      <w:r w:rsidR="00EB20DF" w:rsidRPr="003D545A">
        <w:rPr>
          <w:rFonts w:ascii="Arial" w:hAnsi="Arial" w:cs="Arial"/>
          <w:b/>
          <w:bCs/>
          <w:i/>
          <w:vertAlign w:val="subscript"/>
        </w:rPr>
        <w:t>f</w:t>
      </w:r>
      <w:r w:rsidR="00EB20DF" w:rsidRPr="003D545A">
        <w:rPr>
          <w:rFonts w:ascii="Arial" w:hAnsi="Arial" w:cs="Arial"/>
          <w:b/>
          <w:bCs/>
        </w:rPr>
        <w:t xml:space="preserve">), obtained from </w:t>
      </w:r>
      <w:r w:rsidR="006341A8">
        <w:rPr>
          <w:rFonts w:ascii="Arial" w:hAnsi="Arial" w:cs="Arial"/>
          <w:b/>
          <w:bCs/>
        </w:rPr>
        <w:t>gNB</w:t>
      </w:r>
      <w:r w:rsidR="00EB20DF" w:rsidRPr="003D545A">
        <w:rPr>
          <w:rFonts w:ascii="Arial" w:hAnsi="Arial" w:cs="Arial"/>
          <w:b/>
          <w:bCs/>
        </w:rPr>
        <w:t>, and its own estimated access link delay (</w:t>
      </w:r>
      <w:r w:rsidR="00EB20DF" w:rsidRPr="003D545A">
        <w:rPr>
          <w:rFonts w:ascii="Arial" w:hAnsi="Arial" w:cs="Arial"/>
          <w:b/>
          <w:bCs/>
          <w:i/>
        </w:rPr>
        <w:t>δ</w:t>
      </w:r>
      <w:r w:rsidR="00EB20DF" w:rsidRPr="003D545A">
        <w:rPr>
          <w:rFonts w:ascii="Arial" w:hAnsi="Arial" w:cs="Arial"/>
          <w:b/>
          <w:bCs/>
          <w:i/>
          <w:vertAlign w:val="subscript"/>
        </w:rPr>
        <w:t>a</w:t>
      </w:r>
      <w:r w:rsidR="00EB20DF" w:rsidRPr="003D545A">
        <w:rPr>
          <w:rFonts w:ascii="Arial" w:hAnsi="Arial" w:cs="Arial"/>
          <w:b/>
          <w:bCs/>
        </w:rPr>
        <w:t>) UE can estimate the total round-trip delay (</w:t>
      </w:r>
      <w:r w:rsidR="00EB20DF" w:rsidRPr="003D545A">
        <w:rPr>
          <w:rFonts w:ascii="Arial" w:hAnsi="Arial" w:cs="Arial"/>
          <w:b/>
          <w:bCs/>
          <w:i/>
        </w:rPr>
        <w:t>δ</w:t>
      </w:r>
      <w:r w:rsidR="00EB20DF" w:rsidRPr="003D545A">
        <w:rPr>
          <w:rFonts w:ascii="Arial" w:hAnsi="Arial" w:cs="Arial"/>
          <w:b/>
          <w:bCs/>
          <w:vertAlign w:val="subscript"/>
        </w:rPr>
        <w:t>RTD</w:t>
      </w:r>
      <w:r w:rsidR="00EB20DF" w:rsidRPr="003D545A">
        <w:rPr>
          <w:rFonts w:ascii="Arial" w:hAnsi="Arial" w:cs="Arial"/>
          <w:b/>
          <w:bCs/>
        </w:rPr>
        <w:t xml:space="preserve">) between UE and </w:t>
      </w:r>
      <w:r w:rsidR="00905A80">
        <w:rPr>
          <w:rFonts w:ascii="Arial" w:hAnsi="Arial" w:cs="Arial"/>
          <w:b/>
          <w:bCs/>
        </w:rPr>
        <w:t>gNB</w:t>
      </w:r>
      <w:r w:rsidR="00EB20DF" w:rsidRPr="003D545A">
        <w:rPr>
          <w:rFonts w:ascii="Arial" w:hAnsi="Arial" w:cs="Arial"/>
          <w:b/>
          <w:bCs/>
        </w:rPr>
        <w:t>.</w:t>
      </w:r>
      <w:r w:rsidR="00EB20DF">
        <w:rPr>
          <w:rFonts w:ascii="Arial" w:hAnsi="Arial" w:cs="Arial"/>
          <w:b/>
          <w:bCs/>
        </w:rPr>
        <w:t xml:space="preserve"> </w:t>
      </w:r>
      <w:r w:rsidR="00EB20DF" w:rsidRPr="00EB20DF">
        <w:rPr>
          <w:rFonts w:ascii="Arial" w:hAnsi="Arial" w:cs="Arial"/>
          <w:b/>
          <w:bCs/>
        </w:rPr>
        <w:t>The details of the estimation of pre-compensation delay and timing advancement is out-of-scope of RAN2 and should be discussed in RAN1</w:t>
      </w:r>
      <w:r>
        <w:rPr>
          <w:rFonts w:ascii="Arial" w:hAnsi="Arial" w:cs="Arial"/>
          <w:b/>
          <w:bCs/>
        </w:rPr>
        <w:t>.</w:t>
      </w:r>
    </w:p>
    <w:p w14:paraId="4B9F46AB" w14:textId="27C21575" w:rsidR="00F82D36" w:rsidRDefault="00F82D36" w:rsidP="008B135C">
      <w:pPr>
        <w:jc w:val="both"/>
        <w:rPr>
          <w:rFonts w:ascii="Arial" w:hAnsi="Arial" w:cs="Arial"/>
          <w:b/>
          <w:bCs/>
          <w:szCs w:val="21"/>
          <w:lang w:val="en-US"/>
        </w:rPr>
      </w:pPr>
      <w:r w:rsidRPr="00144170">
        <w:rPr>
          <w:rFonts w:ascii="Arial" w:hAnsi="Arial" w:cs="Arial"/>
          <w:b/>
          <w:bCs/>
        </w:rPr>
        <w:t xml:space="preserve">Proposal 1: Using its GNSS capability UE </w:t>
      </w:r>
      <w:r>
        <w:rPr>
          <w:rFonts w:ascii="Arial" w:hAnsi="Arial" w:cs="Arial"/>
          <w:b/>
          <w:bCs/>
        </w:rPr>
        <w:t>will</w:t>
      </w:r>
      <w:r w:rsidRPr="00144170">
        <w:rPr>
          <w:rFonts w:ascii="Arial" w:hAnsi="Arial" w:cs="Arial"/>
          <w:b/>
          <w:bCs/>
        </w:rPr>
        <w:t xml:space="preserve"> pre-calculate the RTD and use it as an offset over the existing </w:t>
      </w:r>
      <w:r>
        <w:rPr>
          <w:rFonts w:ascii="Arial" w:hAnsi="Arial" w:cs="Arial"/>
          <w:b/>
          <w:bCs/>
        </w:rPr>
        <w:t xml:space="preserve">duration of </w:t>
      </w:r>
      <w:r w:rsidRPr="00144170">
        <w:rPr>
          <w:rFonts w:ascii="Arial" w:hAnsi="Arial" w:cs="Arial"/>
          <w:b/>
          <w:bCs/>
          <w:szCs w:val="21"/>
          <w:lang w:val="en-US"/>
        </w:rPr>
        <w:t>ra-ResponseWindow to compensate the high round trip delay (RTD). There is no need to extend the RAR window.</w:t>
      </w:r>
    </w:p>
    <w:p w14:paraId="5BBDDF14" w14:textId="38C06A2E" w:rsidR="00F82D36" w:rsidRDefault="00F82D36" w:rsidP="008B135C">
      <w:pPr>
        <w:jc w:val="both"/>
        <w:rPr>
          <w:rFonts w:ascii="Arial" w:hAnsi="Arial" w:cs="Arial"/>
          <w:b/>
          <w:bCs/>
          <w:szCs w:val="21"/>
          <w:lang w:val="en-US"/>
        </w:rPr>
      </w:pPr>
      <w:r w:rsidRPr="00144170">
        <w:rPr>
          <w:rFonts w:ascii="Arial" w:hAnsi="Arial" w:cs="Arial"/>
          <w:b/>
          <w:bCs/>
        </w:rPr>
        <w:t xml:space="preserve">Proposal </w:t>
      </w:r>
      <w:r>
        <w:rPr>
          <w:rFonts w:ascii="Arial" w:hAnsi="Arial" w:cs="Arial"/>
          <w:b/>
          <w:bCs/>
        </w:rPr>
        <w:t>2</w:t>
      </w:r>
      <w:r w:rsidRPr="00144170">
        <w:rPr>
          <w:rFonts w:ascii="Arial" w:hAnsi="Arial" w:cs="Arial"/>
          <w:b/>
          <w:bCs/>
        </w:rPr>
        <w:t xml:space="preserve">: UE </w:t>
      </w:r>
      <w:r>
        <w:rPr>
          <w:rFonts w:ascii="Arial" w:hAnsi="Arial" w:cs="Arial"/>
          <w:b/>
          <w:bCs/>
        </w:rPr>
        <w:t>will</w:t>
      </w:r>
      <w:r w:rsidRPr="00144170">
        <w:rPr>
          <w:rFonts w:ascii="Arial" w:hAnsi="Arial" w:cs="Arial"/>
          <w:b/>
          <w:bCs/>
        </w:rPr>
        <w:t xml:space="preserve"> use it</w:t>
      </w:r>
      <w:r>
        <w:rPr>
          <w:rFonts w:ascii="Arial" w:hAnsi="Arial" w:cs="Arial"/>
          <w:b/>
          <w:bCs/>
        </w:rPr>
        <w:t>s pre-compensated RTD</w:t>
      </w:r>
      <w:r w:rsidRPr="00144170">
        <w:rPr>
          <w:rFonts w:ascii="Arial" w:hAnsi="Arial" w:cs="Arial"/>
          <w:b/>
          <w:bCs/>
        </w:rPr>
        <w:t xml:space="preserve"> as an offset over the existing </w:t>
      </w:r>
      <w:r w:rsidRPr="00CB3EE1">
        <w:rPr>
          <w:rFonts w:ascii="Arial" w:eastAsia="MS Mincho" w:hAnsi="Arial" w:cs="Arial"/>
          <w:szCs w:val="24"/>
          <w:lang w:eastAsia="en-GB"/>
        </w:rPr>
        <w:t>ra-</w:t>
      </w:r>
      <w:r w:rsidRPr="0001427D">
        <w:rPr>
          <w:rFonts w:ascii="Arial" w:eastAsia="MS Mincho" w:hAnsi="Arial" w:cs="Arial"/>
          <w:b/>
          <w:szCs w:val="24"/>
          <w:lang w:eastAsia="en-GB"/>
        </w:rPr>
        <w:t>ContentionResolutionTimer</w:t>
      </w:r>
      <w:r w:rsidRPr="00144170">
        <w:rPr>
          <w:rFonts w:ascii="Arial" w:hAnsi="Arial" w:cs="Arial"/>
          <w:b/>
          <w:bCs/>
          <w:szCs w:val="21"/>
          <w:lang w:val="en-US"/>
        </w:rPr>
        <w:t xml:space="preserve"> to compensate the high round trip delay (RTD).</w:t>
      </w:r>
    </w:p>
    <w:p w14:paraId="48B642F3" w14:textId="3F1BA08C" w:rsidR="00F82D36" w:rsidRDefault="00F82D36" w:rsidP="008B135C">
      <w:pPr>
        <w:jc w:val="both"/>
        <w:rPr>
          <w:rFonts w:ascii="Arial" w:hAnsi="Arial" w:cs="Arial"/>
          <w:b/>
          <w:bCs/>
        </w:rPr>
      </w:pPr>
      <w:r>
        <w:rPr>
          <w:rFonts w:ascii="Arial" w:eastAsia="SimSun" w:hAnsi="Arial" w:cs="Arial"/>
          <w:b/>
          <w:iCs/>
          <w:lang w:val="en-US" w:eastAsia="zh-CN"/>
        </w:rPr>
        <w:t>Proposal</w:t>
      </w:r>
      <w:r w:rsidRPr="008B135C">
        <w:rPr>
          <w:rFonts w:ascii="Arial" w:eastAsia="SimSun" w:hAnsi="Arial" w:cs="Arial"/>
          <w:b/>
          <w:iCs/>
          <w:lang w:val="en-US" w:eastAsia="zh-CN"/>
        </w:rPr>
        <w:t xml:space="preserve"> </w:t>
      </w:r>
      <w:r>
        <w:rPr>
          <w:rFonts w:ascii="Arial" w:eastAsia="SimSun" w:hAnsi="Arial" w:cs="Arial"/>
          <w:b/>
          <w:iCs/>
          <w:lang w:val="en-US" w:eastAsia="zh-CN"/>
        </w:rPr>
        <w:t>3</w:t>
      </w:r>
      <w:r w:rsidRPr="008B135C">
        <w:rPr>
          <w:rFonts w:ascii="Arial" w:eastAsia="SimSun" w:hAnsi="Arial" w:cs="Arial"/>
          <w:b/>
          <w:iCs/>
          <w:lang w:val="en-US" w:eastAsia="zh-CN"/>
        </w:rPr>
        <w:t xml:space="preserve">: </w:t>
      </w:r>
      <w:r>
        <w:rPr>
          <w:rFonts w:ascii="Arial" w:eastAsia="SimSun" w:hAnsi="Arial" w:cs="Arial"/>
          <w:b/>
          <w:iCs/>
          <w:lang w:val="en-US" w:eastAsia="zh-CN"/>
        </w:rPr>
        <w:t xml:space="preserve">With UE-based pre-compensation of RTD, the delay associated with msg1 (preamble) transmission will be updated and there will be no preamble ambiguity. </w:t>
      </w:r>
      <w:r w:rsidRPr="00B2343E">
        <w:rPr>
          <w:rFonts w:ascii="Arial" w:hAnsi="Arial" w:cs="Arial"/>
          <w:b/>
          <w:bCs/>
        </w:rPr>
        <w:t>If preamble ambiguity still exists, network (gNB) can use sparse preamble configurations to ensure that two consecutive ROs are separated by more than maximum differential delay</w:t>
      </w:r>
      <w:r>
        <w:rPr>
          <w:rFonts w:ascii="Arial" w:hAnsi="Arial" w:cs="Arial"/>
          <w:b/>
          <w:bCs/>
        </w:rPr>
        <w:t>.</w:t>
      </w:r>
    </w:p>
    <w:p w14:paraId="3552A89F" w14:textId="33CCBC04" w:rsidR="00F82D36" w:rsidRDefault="00F82D36" w:rsidP="008B135C">
      <w:pPr>
        <w:jc w:val="both"/>
        <w:rPr>
          <w:rFonts w:ascii="Arial" w:hAnsi="Arial" w:cs="Arial"/>
          <w:b/>
          <w:bCs/>
          <w:szCs w:val="21"/>
          <w:lang w:val="en-US"/>
        </w:rPr>
      </w:pPr>
      <w:r>
        <w:rPr>
          <w:rFonts w:ascii="Arial" w:hAnsi="Arial" w:cs="Arial"/>
          <w:b/>
          <w:bCs/>
          <w:szCs w:val="21"/>
          <w:lang w:val="en-US"/>
        </w:rPr>
        <w:t>Proposal</w:t>
      </w:r>
      <w:r w:rsidRPr="00A80CE0">
        <w:rPr>
          <w:rFonts w:ascii="Arial" w:hAnsi="Arial" w:cs="Arial"/>
          <w:b/>
          <w:bCs/>
          <w:szCs w:val="21"/>
          <w:lang w:val="en-US"/>
        </w:rPr>
        <w:t xml:space="preserve"> </w:t>
      </w:r>
      <w:r>
        <w:rPr>
          <w:rFonts w:ascii="Arial" w:hAnsi="Arial" w:cs="Arial"/>
          <w:b/>
          <w:bCs/>
          <w:szCs w:val="21"/>
          <w:lang w:val="en-US"/>
        </w:rPr>
        <w:t>4</w:t>
      </w:r>
      <w:r w:rsidRPr="00A80CE0">
        <w:rPr>
          <w:rFonts w:ascii="Arial" w:hAnsi="Arial" w:cs="Arial"/>
          <w:b/>
          <w:bCs/>
          <w:szCs w:val="21"/>
          <w:lang w:val="en-US"/>
        </w:rPr>
        <w:t xml:space="preserve">: </w:t>
      </w:r>
      <w:r>
        <w:rPr>
          <w:rFonts w:ascii="Arial" w:hAnsi="Arial" w:cs="Arial"/>
          <w:b/>
          <w:bCs/>
          <w:szCs w:val="21"/>
          <w:lang w:val="en-US"/>
        </w:rPr>
        <w:t xml:space="preserve">In NR-NTN </w:t>
      </w:r>
      <w:r w:rsidRPr="00350578">
        <w:rPr>
          <w:rFonts w:ascii="Arial" w:hAnsi="Arial" w:cs="Arial"/>
          <w:b/>
          <w:bCs/>
          <w:szCs w:val="21"/>
          <w:lang w:val="en-US"/>
        </w:rPr>
        <w:t>SR prohibit tim</w:t>
      </w:r>
      <w:r>
        <w:rPr>
          <w:rFonts w:ascii="Arial" w:hAnsi="Arial" w:cs="Arial"/>
          <w:b/>
          <w:bCs/>
          <w:szCs w:val="21"/>
          <w:lang w:val="en-US"/>
        </w:rPr>
        <w:t xml:space="preserve">er will be extended by </w:t>
      </w:r>
      <w:r w:rsidRPr="00350578">
        <w:rPr>
          <w:rFonts w:ascii="Arial" w:hAnsi="Arial" w:cs="Arial"/>
          <w:b/>
          <w:bCs/>
          <w:szCs w:val="21"/>
          <w:lang w:val="en-US"/>
        </w:rPr>
        <w:t>UE’s pre-compensated offset to compensate the huge RTD</w:t>
      </w:r>
      <w:r>
        <w:rPr>
          <w:rFonts w:ascii="Arial" w:hAnsi="Arial" w:cs="Arial"/>
          <w:b/>
          <w:bCs/>
          <w:szCs w:val="21"/>
          <w:lang w:val="en-US"/>
        </w:rPr>
        <w:t>.</w:t>
      </w:r>
    </w:p>
    <w:p w14:paraId="7F22B761" w14:textId="3EB6613D" w:rsidR="00F82D36" w:rsidRDefault="00F82D36" w:rsidP="00F82D36">
      <w:pPr>
        <w:jc w:val="both"/>
        <w:rPr>
          <w:rFonts w:ascii="Arial" w:hAnsi="Arial" w:cs="Arial"/>
          <w:b/>
          <w:bCs/>
          <w:szCs w:val="21"/>
          <w:lang w:val="en-US"/>
        </w:rPr>
      </w:pPr>
      <w:r>
        <w:rPr>
          <w:rFonts w:ascii="Arial" w:hAnsi="Arial" w:cs="Arial"/>
          <w:b/>
          <w:bCs/>
          <w:szCs w:val="21"/>
          <w:lang w:val="en-US"/>
        </w:rPr>
        <w:t xml:space="preserve">Proposal 5: </w:t>
      </w:r>
      <w:r w:rsidR="00946A91" w:rsidRPr="00F923CC">
        <w:rPr>
          <w:rFonts w:ascii="Arial" w:hAnsi="Arial" w:cs="Arial"/>
          <w:b/>
          <w:bCs/>
          <w:szCs w:val="21"/>
          <w:lang w:val="en-US"/>
        </w:rPr>
        <w:t xml:space="preserve">When HARQ feedback is enabled, pre-compensated deterministic offsets should be used to compensate the </w:t>
      </w:r>
      <w:r w:rsidR="00946A91" w:rsidRPr="00B44B38">
        <w:rPr>
          <w:rFonts w:ascii="Arial" w:hAnsi="Arial" w:cs="Arial"/>
          <w:b/>
          <w:bCs/>
        </w:rPr>
        <w:t>drx-HARQ-RTT-TimerDL</w:t>
      </w:r>
      <w:r w:rsidR="00946A91" w:rsidRPr="00F923CC">
        <w:rPr>
          <w:rFonts w:ascii="Arial" w:hAnsi="Arial" w:cs="Arial"/>
          <w:b/>
          <w:bCs/>
          <w:szCs w:val="21"/>
          <w:lang w:val="en-US"/>
        </w:rPr>
        <w:t xml:space="preserve"> and </w:t>
      </w:r>
      <w:r w:rsidR="00946A91" w:rsidRPr="00B44B38">
        <w:rPr>
          <w:rFonts w:ascii="Arial" w:hAnsi="Arial" w:cs="Arial"/>
          <w:b/>
          <w:bCs/>
        </w:rPr>
        <w:t>drx-HARQ-RTT-TimerUL</w:t>
      </w:r>
      <w:r w:rsidR="00946A91" w:rsidRPr="00F923CC">
        <w:rPr>
          <w:rFonts w:ascii="Arial" w:hAnsi="Arial" w:cs="Arial"/>
          <w:b/>
          <w:bCs/>
          <w:szCs w:val="21"/>
          <w:lang w:val="en-US"/>
        </w:rPr>
        <w:t xml:space="preserve">. On the other hand, if HARQ feedback is turned off per HARQ process, </w:t>
      </w:r>
      <w:r w:rsidR="00946A91" w:rsidRPr="00B44B38">
        <w:rPr>
          <w:rFonts w:ascii="Arial" w:hAnsi="Arial" w:cs="Arial"/>
          <w:b/>
          <w:bCs/>
        </w:rPr>
        <w:t>drx-HARQ-RTT-TimerDL</w:t>
      </w:r>
      <w:r w:rsidR="00946A91" w:rsidRPr="00F923CC">
        <w:rPr>
          <w:rFonts w:ascii="Arial" w:hAnsi="Arial" w:cs="Arial"/>
          <w:b/>
          <w:bCs/>
          <w:szCs w:val="21"/>
          <w:lang w:val="en-US"/>
        </w:rPr>
        <w:t xml:space="preserve"> and </w:t>
      </w:r>
      <w:r w:rsidR="00946A91" w:rsidRPr="00B44B38">
        <w:rPr>
          <w:rFonts w:ascii="Arial" w:hAnsi="Arial" w:cs="Arial"/>
          <w:b/>
          <w:bCs/>
        </w:rPr>
        <w:t>drx-HARQ-RTT-TimerDL</w:t>
      </w:r>
      <w:r w:rsidR="00946A91" w:rsidRPr="00F923CC">
        <w:rPr>
          <w:rFonts w:ascii="Arial" w:hAnsi="Arial" w:cs="Arial"/>
          <w:b/>
          <w:bCs/>
          <w:szCs w:val="21"/>
          <w:lang w:val="en-US"/>
        </w:rPr>
        <w:t xml:space="preserve"> should not be started</w:t>
      </w:r>
      <w:r>
        <w:rPr>
          <w:rFonts w:ascii="Arial" w:hAnsi="Arial" w:cs="Arial"/>
          <w:b/>
          <w:bCs/>
          <w:szCs w:val="21"/>
          <w:lang w:val="en-US"/>
        </w:rPr>
        <w:t>.</w:t>
      </w:r>
    </w:p>
    <w:p w14:paraId="4C9C66EC" w14:textId="77777777" w:rsidR="00B765AD" w:rsidRDefault="00B765AD" w:rsidP="00B765AD">
      <w:pPr>
        <w:spacing w:after="60"/>
        <w:rPr>
          <w:rFonts w:ascii="Arial" w:eastAsia="MS Mincho" w:hAnsi="Arial"/>
          <w:b/>
          <w:sz w:val="8"/>
          <w:szCs w:val="24"/>
        </w:rPr>
      </w:pPr>
    </w:p>
    <w:p w14:paraId="54159F23" w14:textId="14611DD1" w:rsidR="00EF622C" w:rsidRDefault="00910E31" w:rsidP="00F54927">
      <w:pPr>
        <w:pStyle w:val="Heading1"/>
        <w:pBdr>
          <w:top w:val="single" w:sz="12" w:space="0" w:color="auto"/>
        </w:pBdr>
        <w:rPr>
          <w:lang w:val="en-US" w:eastAsia="ko-KR"/>
        </w:rPr>
      </w:pPr>
      <w:r>
        <w:rPr>
          <w:lang w:eastAsia="ko-KR"/>
        </w:rPr>
        <w:lastRenderedPageBreak/>
        <w:t>4</w:t>
      </w:r>
      <w:r w:rsidR="00EF622C">
        <w:rPr>
          <w:lang w:val="en-US" w:eastAsia="ko-KR"/>
        </w:rPr>
        <w:t xml:space="preserve"> References</w:t>
      </w:r>
    </w:p>
    <w:p w14:paraId="1409AA43" w14:textId="0C7BF13E" w:rsidR="00D30920" w:rsidRPr="00D30920" w:rsidRDefault="00D30920" w:rsidP="00CD0556">
      <w:pPr>
        <w:pStyle w:val="ListParagraph"/>
        <w:numPr>
          <w:ilvl w:val="0"/>
          <w:numId w:val="2"/>
        </w:numPr>
        <w:rPr>
          <w:rFonts w:ascii="Arial" w:hAnsi="Arial" w:cs="Arial"/>
          <w:sz w:val="20"/>
          <w:szCs w:val="20"/>
          <w:lang w:eastAsia="ko-KR"/>
        </w:rPr>
      </w:pPr>
      <w:bookmarkStart w:id="2" w:name="_Ref7104523"/>
      <w:bookmarkStart w:id="3" w:name="_Ref4159051"/>
      <w:r w:rsidRPr="00D30920">
        <w:rPr>
          <w:rFonts w:ascii="Arial" w:hAnsi="Arial" w:cs="Arial"/>
          <w:sz w:val="20"/>
          <w:szCs w:val="20"/>
          <w:lang w:eastAsia="ko-KR"/>
        </w:rPr>
        <w:t>3GPP TR 38.821</w:t>
      </w:r>
      <w:r w:rsidR="00392594">
        <w:rPr>
          <w:rFonts w:ascii="Arial" w:hAnsi="Arial" w:cs="Arial"/>
          <w:sz w:val="20"/>
          <w:szCs w:val="20"/>
          <w:lang w:eastAsia="ko-KR"/>
        </w:rPr>
        <w:t>-g00</w:t>
      </w:r>
      <w:r w:rsidRPr="00D30920">
        <w:rPr>
          <w:rFonts w:ascii="Arial" w:hAnsi="Arial" w:cs="Arial"/>
          <w:sz w:val="20"/>
          <w:szCs w:val="20"/>
          <w:lang w:eastAsia="ko-KR"/>
        </w:rPr>
        <w:t xml:space="preserve">, “Solutions for NR to support non-terrestrial networks”, </w:t>
      </w:r>
      <w:r>
        <w:rPr>
          <w:rFonts w:ascii="Arial" w:hAnsi="Arial" w:cs="Arial"/>
          <w:sz w:val="20"/>
          <w:szCs w:val="20"/>
          <w:lang w:eastAsia="ko-KR"/>
        </w:rPr>
        <w:t>Technical report, (</w:t>
      </w:r>
      <w:r w:rsidRPr="00D30920">
        <w:rPr>
          <w:rFonts w:ascii="Arial" w:hAnsi="Arial" w:cs="Arial"/>
          <w:sz w:val="20"/>
          <w:szCs w:val="20"/>
          <w:lang w:eastAsia="ko-KR"/>
        </w:rPr>
        <w:t>Release 16</w:t>
      </w:r>
      <w:r>
        <w:rPr>
          <w:rFonts w:ascii="Arial" w:hAnsi="Arial" w:cs="Arial"/>
          <w:sz w:val="20"/>
          <w:szCs w:val="20"/>
          <w:lang w:eastAsia="ko-KR"/>
        </w:rPr>
        <w:t>)</w:t>
      </w:r>
      <w:bookmarkEnd w:id="2"/>
    </w:p>
    <w:p w14:paraId="3C6910CE" w14:textId="15F74900" w:rsidR="00AF3BCD" w:rsidRDefault="001C00ED" w:rsidP="001C00ED">
      <w:pPr>
        <w:pStyle w:val="ListParagraph"/>
        <w:numPr>
          <w:ilvl w:val="0"/>
          <w:numId w:val="2"/>
        </w:numPr>
        <w:rPr>
          <w:rFonts w:ascii="Arial" w:hAnsi="Arial" w:cs="Arial"/>
          <w:sz w:val="20"/>
          <w:szCs w:val="20"/>
          <w:lang w:eastAsia="ko-KR"/>
        </w:rPr>
      </w:pPr>
      <w:bookmarkStart w:id="4" w:name="_Ref7103214"/>
      <w:r>
        <w:rPr>
          <w:rFonts w:ascii="Arial" w:hAnsi="Arial" w:cs="Arial"/>
          <w:sz w:val="20"/>
          <w:szCs w:val="20"/>
          <w:lang w:eastAsia="ko-KR"/>
        </w:rPr>
        <w:t>RP-193234, “</w:t>
      </w:r>
      <w:r w:rsidRPr="001C00ED">
        <w:rPr>
          <w:rFonts w:ascii="Arial" w:hAnsi="Arial" w:cs="Arial"/>
          <w:sz w:val="20"/>
          <w:szCs w:val="20"/>
          <w:lang w:eastAsia="ko-KR"/>
        </w:rPr>
        <w:t>New WID: Solutions for NR to support non-terrestrial networks (NTN)</w:t>
      </w:r>
      <w:r w:rsidR="00AF3BCD">
        <w:rPr>
          <w:rFonts w:ascii="Arial" w:hAnsi="Arial" w:cs="Arial"/>
          <w:sz w:val="20"/>
          <w:szCs w:val="20"/>
          <w:lang w:eastAsia="ko-KR"/>
        </w:rPr>
        <w:t xml:space="preserve"> (WID)</w:t>
      </w:r>
      <w:r>
        <w:rPr>
          <w:rFonts w:ascii="Arial" w:hAnsi="Arial" w:cs="Arial"/>
          <w:sz w:val="20"/>
          <w:szCs w:val="20"/>
          <w:lang w:eastAsia="ko-KR"/>
        </w:rPr>
        <w:t>”</w:t>
      </w:r>
    </w:p>
    <w:p w14:paraId="67AE9A9F" w14:textId="39417F92" w:rsidR="00AF3BCD" w:rsidRDefault="00EF646F" w:rsidP="00EF646F">
      <w:pPr>
        <w:pStyle w:val="ListParagraph"/>
        <w:numPr>
          <w:ilvl w:val="0"/>
          <w:numId w:val="2"/>
        </w:numPr>
        <w:rPr>
          <w:rFonts w:ascii="Arial" w:hAnsi="Arial" w:cs="Arial"/>
          <w:sz w:val="20"/>
          <w:szCs w:val="20"/>
          <w:lang w:eastAsia="ko-KR"/>
        </w:rPr>
      </w:pPr>
      <w:r>
        <w:rPr>
          <w:rFonts w:ascii="Arial" w:hAnsi="Arial" w:cs="Arial"/>
          <w:sz w:val="20"/>
          <w:szCs w:val="20"/>
          <w:lang w:eastAsia="ko-KR"/>
        </w:rPr>
        <w:t>R1-200XXXXX, “</w:t>
      </w:r>
      <w:r w:rsidRPr="00EF646F">
        <w:rPr>
          <w:rFonts w:ascii="Arial" w:hAnsi="Arial" w:cs="Arial"/>
          <w:sz w:val="20"/>
          <w:szCs w:val="20"/>
          <w:lang w:eastAsia="ko-KR"/>
        </w:rPr>
        <w:t>UL Time and Frequency Synchronisation for NR-NTN</w:t>
      </w:r>
      <w:r>
        <w:rPr>
          <w:rFonts w:ascii="Arial" w:hAnsi="Arial" w:cs="Arial"/>
          <w:sz w:val="20"/>
          <w:szCs w:val="20"/>
          <w:lang w:eastAsia="ko-KR"/>
        </w:rPr>
        <w:t>”, (MediaTek)</w:t>
      </w:r>
    </w:p>
    <w:p w14:paraId="58E6261F" w14:textId="2D2AF3AA" w:rsidR="0010597C" w:rsidRDefault="0010597C" w:rsidP="0010597C">
      <w:pPr>
        <w:pStyle w:val="ListParagraph"/>
        <w:numPr>
          <w:ilvl w:val="0"/>
          <w:numId w:val="2"/>
        </w:numPr>
        <w:rPr>
          <w:rFonts w:ascii="Arial" w:hAnsi="Arial" w:cs="Arial"/>
          <w:sz w:val="20"/>
          <w:szCs w:val="20"/>
          <w:lang w:eastAsia="ko-KR"/>
        </w:rPr>
      </w:pPr>
      <w:r w:rsidRPr="0010597C">
        <w:rPr>
          <w:rFonts w:ascii="Arial" w:hAnsi="Arial" w:cs="Arial"/>
          <w:sz w:val="20"/>
          <w:szCs w:val="20"/>
          <w:lang w:eastAsia="ko-KR"/>
        </w:rPr>
        <w:t xml:space="preserve">MTK </w:t>
      </w:r>
      <w:r>
        <w:rPr>
          <w:rFonts w:ascii="Arial" w:hAnsi="Arial" w:cs="Arial"/>
          <w:sz w:val="20"/>
          <w:szCs w:val="20"/>
          <w:lang w:eastAsia="ko-KR"/>
        </w:rPr>
        <w:t xml:space="preserve">RAN1 </w:t>
      </w:r>
      <w:r w:rsidRPr="0010597C">
        <w:rPr>
          <w:rFonts w:ascii="Arial" w:hAnsi="Arial" w:cs="Arial"/>
          <w:sz w:val="20"/>
          <w:szCs w:val="20"/>
          <w:lang w:eastAsia="ko-KR"/>
        </w:rPr>
        <w:t xml:space="preserve">Tdoc on </w:t>
      </w:r>
      <w:r>
        <w:rPr>
          <w:rFonts w:ascii="Arial" w:hAnsi="Arial" w:cs="Arial"/>
          <w:sz w:val="20"/>
          <w:szCs w:val="20"/>
          <w:lang w:eastAsia="ko-KR"/>
        </w:rPr>
        <w:t>Timing Enhacement</w:t>
      </w:r>
      <w:r w:rsidRPr="0010597C">
        <w:rPr>
          <w:rFonts w:ascii="Arial" w:hAnsi="Arial" w:cs="Arial"/>
          <w:sz w:val="20"/>
          <w:szCs w:val="20"/>
          <w:lang w:eastAsia="ko-KR"/>
        </w:rPr>
        <w:t xml:space="preserve"> for NR NTN</w:t>
      </w:r>
    </w:p>
    <w:p w14:paraId="3564E85A" w14:textId="563C293C" w:rsidR="003D3512" w:rsidRPr="00D420A4" w:rsidRDefault="008906AC" w:rsidP="00D420A4">
      <w:pPr>
        <w:pStyle w:val="ListParagraph"/>
        <w:numPr>
          <w:ilvl w:val="0"/>
          <w:numId w:val="2"/>
        </w:numPr>
        <w:rPr>
          <w:rFonts w:ascii="Arial" w:hAnsi="Arial" w:cs="Arial"/>
          <w:sz w:val="20"/>
          <w:szCs w:val="20"/>
          <w:lang w:eastAsia="ko-KR"/>
        </w:rPr>
      </w:pPr>
      <w:bookmarkStart w:id="5" w:name="_Ref4159032"/>
      <w:bookmarkEnd w:id="4"/>
      <w:r w:rsidRPr="00A363E4">
        <w:rPr>
          <w:rFonts w:ascii="Arial" w:hAnsi="Arial" w:cs="Arial"/>
          <w:sz w:val="20"/>
          <w:szCs w:val="20"/>
          <w:lang w:eastAsia="ko-KR"/>
        </w:rPr>
        <w:t>3GPP TS 38.321 V15.2.0, “NR; Medium Access Control (MAC) protocol specification (Release 15)”</w:t>
      </w:r>
      <w:bookmarkEnd w:id="3"/>
      <w:bookmarkEnd w:id="5"/>
    </w:p>
    <w:p w14:paraId="5124251A" w14:textId="77777777" w:rsidR="00FB2746" w:rsidRPr="003D3512" w:rsidRDefault="00FB2746" w:rsidP="00FB2746">
      <w:pPr>
        <w:pStyle w:val="ListParagraph"/>
        <w:ind w:left="360"/>
        <w:rPr>
          <w:rFonts w:ascii="Arial" w:hAnsi="Arial" w:cs="Arial"/>
          <w:sz w:val="20"/>
          <w:szCs w:val="20"/>
          <w:lang w:eastAsia="ko-KR"/>
        </w:rPr>
      </w:pPr>
    </w:p>
    <w:p w14:paraId="49572463" w14:textId="77777777" w:rsidR="00CF3106" w:rsidRDefault="00CF3106" w:rsidP="00CF3106">
      <w:pPr>
        <w:rPr>
          <w:lang w:val="en-US" w:eastAsia="ko-KR"/>
        </w:rPr>
      </w:pPr>
      <w:bookmarkStart w:id="6" w:name="_GoBack"/>
      <w:bookmarkEnd w:id="6"/>
    </w:p>
    <w:p w14:paraId="4DF15999" w14:textId="77777777" w:rsidR="00D93B34" w:rsidRPr="00D93B34" w:rsidRDefault="00D93B34" w:rsidP="00D93B34"/>
    <w:p w14:paraId="2F1BC7F4" w14:textId="77777777" w:rsidR="00CF3106" w:rsidRPr="00CF3106" w:rsidRDefault="00CF3106" w:rsidP="00CF3106">
      <w:pPr>
        <w:rPr>
          <w:lang w:val="en-US" w:eastAsia="ko-KR"/>
        </w:rPr>
      </w:pPr>
    </w:p>
    <w:sectPr w:rsidR="00CF3106" w:rsidRPr="00CF3106" w:rsidSect="00833CEA">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32881" w14:textId="77777777" w:rsidR="000A36A1" w:rsidRDefault="000A36A1">
      <w:r>
        <w:separator/>
      </w:r>
    </w:p>
  </w:endnote>
  <w:endnote w:type="continuationSeparator" w:id="0">
    <w:p w14:paraId="77B44BA1" w14:textId="77777777" w:rsidR="000A36A1" w:rsidRDefault="000A3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A2518" w14:textId="77777777" w:rsidR="000A36A1" w:rsidRDefault="000A36A1">
      <w:r>
        <w:separator/>
      </w:r>
    </w:p>
  </w:footnote>
  <w:footnote w:type="continuationSeparator" w:id="0">
    <w:p w14:paraId="59881C11" w14:textId="77777777" w:rsidR="000A36A1" w:rsidRDefault="000A36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5C31E3"/>
    <w:multiLevelType w:val="hybridMultilevel"/>
    <w:tmpl w:val="FFB45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F427FD"/>
    <w:multiLevelType w:val="hybridMultilevel"/>
    <w:tmpl w:val="7D3A9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1A1A194B"/>
    <w:multiLevelType w:val="hybridMultilevel"/>
    <w:tmpl w:val="0BE81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73650C"/>
    <w:multiLevelType w:val="hybridMultilevel"/>
    <w:tmpl w:val="86AE2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2">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5">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0"/>
  </w:num>
  <w:num w:numId="3">
    <w:abstractNumId w:val="13"/>
  </w:num>
  <w:num w:numId="4">
    <w:abstractNumId w:val="15"/>
  </w:num>
  <w:num w:numId="5">
    <w:abstractNumId w:val="4"/>
  </w:num>
  <w:num w:numId="6">
    <w:abstractNumId w:val="2"/>
  </w:num>
  <w:num w:numId="7">
    <w:abstractNumId w:val="11"/>
  </w:num>
  <w:num w:numId="8">
    <w:abstractNumId w:val="19"/>
  </w:num>
  <w:num w:numId="9">
    <w:abstractNumId w:val="5"/>
  </w:num>
  <w:num w:numId="10">
    <w:abstractNumId w:val="20"/>
  </w:num>
  <w:num w:numId="11">
    <w:abstractNumId w:val="21"/>
  </w:num>
  <w:num w:numId="12">
    <w:abstractNumId w:val="10"/>
  </w:num>
  <w:num w:numId="13">
    <w:abstractNumId w:val="18"/>
  </w:num>
  <w:num w:numId="14">
    <w:abstractNumId w:val="16"/>
  </w:num>
  <w:num w:numId="15">
    <w:abstractNumId w:val="6"/>
  </w:num>
  <w:num w:numId="16">
    <w:abstractNumId w:val="12"/>
  </w:num>
  <w:num w:numId="17">
    <w:abstractNumId w:val="14"/>
  </w:num>
  <w:num w:numId="18">
    <w:abstractNumId w:val="17"/>
  </w:num>
  <w:num w:numId="19">
    <w:abstractNumId w:val="22"/>
  </w:num>
  <w:num w:numId="20">
    <w:abstractNumId w:val="9"/>
  </w:num>
  <w:num w:numId="21">
    <w:abstractNumId w:val="8"/>
  </w:num>
  <w:num w:numId="22">
    <w:abstractNumId w:val="1"/>
  </w:num>
  <w:num w:numId="2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27D"/>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775"/>
    <w:rsid w:val="00070D11"/>
    <w:rsid w:val="00070EBE"/>
    <w:rsid w:val="0007133A"/>
    <w:rsid w:val="00071E0C"/>
    <w:rsid w:val="00071F50"/>
    <w:rsid w:val="00072489"/>
    <w:rsid w:val="00073AD6"/>
    <w:rsid w:val="00075128"/>
    <w:rsid w:val="000758A5"/>
    <w:rsid w:val="00075F67"/>
    <w:rsid w:val="00076323"/>
    <w:rsid w:val="00077746"/>
    <w:rsid w:val="0008019C"/>
    <w:rsid w:val="00080B67"/>
    <w:rsid w:val="00082D1A"/>
    <w:rsid w:val="0008304A"/>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36A1"/>
    <w:rsid w:val="000A4FD5"/>
    <w:rsid w:val="000A578F"/>
    <w:rsid w:val="000A7352"/>
    <w:rsid w:val="000A763C"/>
    <w:rsid w:val="000A799D"/>
    <w:rsid w:val="000B07AC"/>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28"/>
    <w:rsid w:val="000F0675"/>
    <w:rsid w:val="000F14B5"/>
    <w:rsid w:val="000F339D"/>
    <w:rsid w:val="000F411B"/>
    <w:rsid w:val="000F42A7"/>
    <w:rsid w:val="000F4EC7"/>
    <w:rsid w:val="000F53AA"/>
    <w:rsid w:val="000F6AC4"/>
    <w:rsid w:val="001018A3"/>
    <w:rsid w:val="001027A0"/>
    <w:rsid w:val="00102E15"/>
    <w:rsid w:val="00102E7D"/>
    <w:rsid w:val="00103634"/>
    <w:rsid w:val="00105194"/>
    <w:rsid w:val="0010597C"/>
    <w:rsid w:val="001061F2"/>
    <w:rsid w:val="00106256"/>
    <w:rsid w:val="00106DA0"/>
    <w:rsid w:val="001070AA"/>
    <w:rsid w:val="0011033E"/>
    <w:rsid w:val="001110C6"/>
    <w:rsid w:val="00111BF5"/>
    <w:rsid w:val="00112115"/>
    <w:rsid w:val="00120FA4"/>
    <w:rsid w:val="001214D4"/>
    <w:rsid w:val="00124226"/>
    <w:rsid w:val="001251C8"/>
    <w:rsid w:val="00126205"/>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170"/>
    <w:rsid w:val="00144D12"/>
    <w:rsid w:val="00144D87"/>
    <w:rsid w:val="00146E53"/>
    <w:rsid w:val="00147370"/>
    <w:rsid w:val="00150068"/>
    <w:rsid w:val="00150A3C"/>
    <w:rsid w:val="00150A4E"/>
    <w:rsid w:val="00153CEE"/>
    <w:rsid w:val="00154B94"/>
    <w:rsid w:val="00156A1A"/>
    <w:rsid w:val="00156DB3"/>
    <w:rsid w:val="001573F9"/>
    <w:rsid w:val="00157560"/>
    <w:rsid w:val="00161122"/>
    <w:rsid w:val="00162052"/>
    <w:rsid w:val="00163241"/>
    <w:rsid w:val="001663DD"/>
    <w:rsid w:val="00167588"/>
    <w:rsid w:val="00167FC4"/>
    <w:rsid w:val="00172F10"/>
    <w:rsid w:val="00173394"/>
    <w:rsid w:val="00173D6B"/>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0ED"/>
    <w:rsid w:val="001C09B3"/>
    <w:rsid w:val="001C227D"/>
    <w:rsid w:val="001C4139"/>
    <w:rsid w:val="001C4279"/>
    <w:rsid w:val="001C56C4"/>
    <w:rsid w:val="001D0407"/>
    <w:rsid w:val="001D14B9"/>
    <w:rsid w:val="001D18C0"/>
    <w:rsid w:val="001D1C03"/>
    <w:rsid w:val="001D7A4B"/>
    <w:rsid w:val="001E13F4"/>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4605"/>
    <w:rsid w:val="00234912"/>
    <w:rsid w:val="00234EA5"/>
    <w:rsid w:val="00235CC1"/>
    <w:rsid w:val="00236310"/>
    <w:rsid w:val="002402B1"/>
    <w:rsid w:val="00240C6E"/>
    <w:rsid w:val="002412AD"/>
    <w:rsid w:val="00243F66"/>
    <w:rsid w:val="002446BD"/>
    <w:rsid w:val="00246EED"/>
    <w:rsid w:val="00250CCE"/>
    <w:rsid w:val="002526CA"/>
    <w:rsid w:val="00252DEF"/>
    <w:rsid w:val="00253172"/>
    <w:rsid w:val="00253575"/>
    <w:rsid w:val="00253FEF"/>
    <w:rsid w:val="00254DAF"/>
    <w:rsid w:val="0025542C"/>
    <w:rsid w:val="00255E03"/>
    <w:rsid w:val="00257718"/>
    <w:rsid w:val="00261CC7"/>
    <w:rsid w:val="002621B5"/>
    <w:rsid w:val="00262A4C"/>
    <w:rsid w:val="00263142"/>
    <w:rsid w:val="0026521F"/>
    <w:rsid w:val="00265364"/>
    <w:rsid w:val="002659F6"/>
    <w:rsid w:val="00265B8E"/>
    <w:rsid w:val="0026636B"/>
    <w:rsid w:val="00267BFB"/>
    <w:rsid w:val="00270888"/>
    <w:rsid w:val="00271063"/>
    <w:rsid w:val="00272FC1"/>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1F33"/>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A7847"/>
    <w:rsid w:val="002B0388"/>
    <w:rsid w:val="002B177B"/>
    <w:rsid w:val="002B1F9F"/>
    <w:rsid w:val="002B4CB7"/>
    <w:rsid w:val="002B5399"/>
    <w:rsid w:val="002B5508"/>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B82"/>
    <w:rsid w:val="002E6F37"/>
    <w:rsid w:val="002E72E7"/>
    <w:rsid w:val="002E7A1E"/>
    <w:rsid w:val="002F0166"/>
    <w:rsid w:val="002F0253"/>
    <w:rsid w:val="002F0969"/>
    <w:rsid w:val="002F1DE6"/>
    <w:rsid w:val="002F2F00"/>
    <w:rsid w:val="00300FB4"/>
    <w:rsid w:val="00303AA0"/>
    <w:rsid w:val="00304023"/>
    <w:rsid w:val="00307DA9"/>
    <w:rsid w:val="00307FD9"/>
    <w:rsid w:val="003118A6"/>
    <w:rsid w:val="003134E9"/>
    <w:rsid w:val="00313F90"/>
    <w:rsid w:val="00316B20"/>
    <w:rsid w:val="003176AE"/>
    <w:rsid w:val="003241A2"/>
    <w:rsid w:val="00324EB9"/>
    <w:rsid w:val="0032527B"/>
    <w:rsid w:val="00326D62"/>
    <w:rsid w:val="0032716A"/>
    <w:rsid w:val="003313BF"/>
    <w:rsid w:val="003316B9"/>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0578"/>
    <w:rsid w:val="00351105"/>
    <w:rsid w:val="003516ED"/>
    <w:rsid w:val="003545DC"/>
    <w:rsid w:val="00355BEA"/>
    <w:rsid w:val="003568B6"/>
    <w:rsid w:val="00360916"/>
    <w:rsid w:val="0036262E"/>
    <w:rsid w:val="00363F51"/>
    <w:rsid w:val="00364503"/>
    <w:rsid w:val="00364606"/>
    <w:rsid w:val="00364C3B"/>
    <w:rsid w:val="00365835"/>
    <w:rsid w:val="00365F80"/>
    <w:rsid w:val="00366178"/>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2594"/>
    <w:rsid w:val="0039458B"/>
    <w:rsid w:val="00394F19"/>
    <w:rsid w:val="00395019"/>
    <w:rsid w:val="0039503F"/>
    <w:rsid w:val="00395EC9"/>
    <w:rsid w:val="003960DA"/>
    <w:rsid w:val="00396595"/>
    <w:rsid w:val="00397609"/>
    <w:rsid w:val="0039786A"/>
    <w:rsid w:val="003978D4"/>
    <w:rsid w:val="003A17B8"/>
    <w:rsid w:val="003A282C"/>
    <w:rsid w:val="003A4006"/>
    <w:rsid w:val="003A4486"/>
    <w:rsid w:val="003A614A"/>
    <w:rsid w:val="003A7906"/>
    <w:rsid w:val="003B1169"/>
    <w:rsid w:val="003B156F"/>
    <w:rsid w:val="003B20D8"/>
    <w:rsid w:val="003B2100"/>
    <w:rsid w:val="003B2624"/>
    <w:rsid w:val="003B2E38"/>
    <w:rsid w:val="003B50D5"/>
    <w:rsid w:val="003B5B2F"/>
    <w:rsid w:val="003B5B46"/>
    <w:rsid w:val="003B5C46"/>
    <w:rsid w:val="003B5DE8"/>
    <w:rsid w:val="003B63BD"/>
    <w:rsid w:val="003B6BEB"/>
    <w:rsid w:val="003B78CE"/>
    <w:rsid w:val="003C1CA3"/>
    <w:rsid w:val="003C2215"/>
    <w:rsid w:val="003C2856"/>
    <w:rsid w:val="003C5561"/>
    <w:rsid w:val="003C59AD"/>
    <w:rsid w:val="003C68A7"/>
    <w:rsid w:val="003D07D5"/>
    <w:rsid w:val="003D33CB"/>
    <w:rsid w:val="003D3512"/>
    <w:rsid w:val="003D4543"/>
    <w:rsid w:val="003D4B34"/>
    <w:rsid w:val="003D545A"/>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1978"/>
    <w:rsid w:val="00424C72"/>
    <w:rsid w:val="00424EC4"/>
    <w:rsid w:val="00425EC2"/>
    <w:rsid w:val="0042609B"/>
    <w:rsid w:val="004262F6"/>
    <w:rsid w:val="00426C33"/>
    <w:rsid w:val="004344C0"/>
    <w:rsid w:val="00434B9D"/>
    <w:rsid w:val="0043576A"/>
    <w:rsid w:val="004406BC"/>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540"/>
    <w:rsid w:val="00474BF7"/>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B3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C7E"/>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115C9"/>
    <w:rsid w:val="0051246D"/>
    <w:rsid w:val="00513D6A"/>
    <w:rsid w:val="00513EB4"/>
    <w:rsid w:val="005163AB"/>
    <w:rsid w:val="00516D02"/>
    <w:rsid w:val="00520399"/>
    <w:rsid w:val="005204A5"/>
    <w:rsid w:val="00523349"/>
    <w:rsid w:val="0052382E"/>
    <w:rsid w:val="00523E3E"/>
    <w:rsid w:val="00524BB1"/>
    <w:rsid w:val="00524FB6"/>
    <w:rsid w:val="005261F7"/>
    <w:rsid w:val="00526435"/>
    <w:rsid w:val="00526A21"/>
    <w:rsid w:val="00526B67"/>
    <w:rsid w:val="00526EDE"/>
    <w:rsid w:val="0052760B"/>
    <w:rsid w:val="00530191"/>
    <w:rsid w:val="00530958"/>
    <w:rsid w:val="00531A55"/>
    <w:rsid w:val="00533164"/>
    <w:rsid w:val="00534359"/>
    <w:rsid w:val="00534864"/>
    <w:rsid w:val="00537CEF"/>
    <w:rsid w:val="00540430"/>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31AA"/>
    <w:rsid w:val="005654FC"/>
    <w:rsid w:val="005658C7"/>
    <w:rsid w:val="00565F5F"/>
    <w:rsid w:val="00565F8C"/>
    <w:rsid w:val="0056680E"/>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5ABB"/>
    <w:rsid w:val="005E674B"/>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2D96"/>
    <w:rsid w:val="0061378A"/>
    <w:rsid w:val="006144FA"/>
    <w:rsid w:val="0061611C"/>
    <w:rsid w:val="006174BE"/>
    <w:rsid w:val="006202B1"/>
    <w:rsid w:val="006210F8"/>
    <w:rsid w:val="00623C49"/>
    <w:rsid w:val="0062404D"/>
    <w:rsid w:val="00625E06"/>
    <w:rsid w:val="006261C5"/>
    <w:rsid w:val="00626450"/>
    <w:rsid w:val="00626C0E"/>
    <w:rsid w:val="00626F5E"/>
    <w:rsid w:val="006270CE"/>
    <w:rsid w:val="006301E5"/>
    <w:rsid w:val="00630655"/>
    <w:rsid w:val="00632D98"/>
    <w:rsid w:val="006341A8"/>
    <w:rsid w:val="00635288"/>
    <w:rsid w:val="00635CA2"/>
    <w:rsid w:val="006363F7"/>
    <w:rsid w:val="00636659"/>
    <w:rsid w:val="00636D32"/>
    <w:rsid w:val="00636D53"/>
    <w:rsid w:val="0064084F"/>
    <w:rsid w:val="00642EB1"/>
    <w:rsid w:val="006435BF"/>
    <w:rsid w:val="00644959"/>
    <w:rsid w:val="0064513E"/>
    <w:rsid w:val="006463B2"/>
    <w:rsid w:val="00647DE4"/>
    <w:rsid w:val="006522B8"/>
    <w:rsid w:val="00653807"/>
    <w:rsid w:val="00655D95"/>
    <w:rsid w:val="00656CA2"/>
    <w:rsid w:val="0065777C"/>
    <w:rsid w:val="00657A1C"/>
    <w:rsid w:val="00661721"/>
    <w:rsid w:val="00661EE2"/>
    <w:rsid w:val="00662440"/>
    <w:rsid w:val="00662BD7"/>
    <w:rsid w:val="00662ED6"/>
    <w:rsid w:val="006647D0"/>
    <w:rsid w:val="00666DC3"/>
    <w:rsid w:val="00671B57"/>
    <w:rsid w:val="006753B2"/>
    <w:rsid w:val="006759D4"/>
    <w:rsid w:val="006759FD"/>
    <w:rsid w:val="00675EEA"/>
    <w:rsid w:val="006761C0"/>
    <w:rsid w:val="0067731B"/>
    <w:rsid w:val="00677E6D"/>
    <w:rsid w:val="00681EE2"/>
    <w:rsid w:val="006823D5"/>
    <w:rsid w:val="006833EA"/>
    <w:rsid w:val="0068436F"/>
    <w:rsid w:val="00684866"/>
    <w:rsid w:val="00684F33"/>
    <w:rsid w:val="00685845"/>
    <w:rsid w:val="00690277"/>
    <w:rsid w:val="0069085C"/>
    <w:rsid w:val="00692DD0"/>
    <w:rsid w:val="0069388E"/>
    <w:rsid w:val="006939BD"/>
    <w:rsid w:val="00693C62"/>
    <w:rsid w:val="006940BF"/>
    <w:rsid w:val="006940E2"/>
    <w:rsid w:val="0069451C"/>
    <w:rsid w:val="006956DF"/>
    <w:rsid w:val="00697418"/>
    <w:rsid w:val="006A0910"/>
    <w:rsid w:val="006A0EB1"/>
    <w:rsid w:val="006A12BA"/>
    <w:rsid w:val="006A4EF0"/>
    <w:rsid w:val="006A549B"/>
    <w:rsid w:val="006A5914"/>
    <w:rsid w:val="006A5982"/>
    <w:rsid w:val="006A5C27"/>
    <w:rsid w:val="006A6633"/>
    <w:rsid w:val="006A6FFB"/>
    <w:rsid w:val="006B0749"/>
    <w:rsid w:val="006B0778"/>
    <w:rsid w:val="006B0F4F"/>
    <w:rsid w:val="006B19ED"/>
    <w:rsid w:val="006B2725"/>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E769D"/>
    <w:rsid w:val="006F0D69"/>
    <w:rsid w:val="006F1027"/>
    <w:rsid w:val="006F108F"/>
    <w:rsid w:val="006F298B"/>
    <w:rsid w:val="006F2CDF"/>
    <w:rsid w:val="006F3CF8"/>
    <w:rsid w:val="006F72CB"/>
    <w:rsid w:val="006F7480"/>
    <w:rsid w:val="0070003C"/>
    <w:rsid w:val="00700D68"/>
    <w:rsid w:val="00701D94"/>
    <w:rsid w:val="00703DB1"/>
    <w:rsid w:val="00705077"/>
    <w:rsid w:val="0070676C"/>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0071"/>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9C8"/>
    <w:rsid w:val="00741425"/>
    <w:rsid w:val="00741E86"/>
    <w:rsid w:val="007421B2"/>
    <w:rsid w:val="00742BF6"/>
    <w:rsid w:val="00743674"/>
    <w:rsid w:val="00745942"/>
    <w:rsid w:val="00745BE6"/>
    <w:rsid w:val="00746782"/>
    <w:rsid w:val="007515FC"/>
    <w:rsid w:val="0075301B"/>
    <w:rsid w:val="00753622"/>
    <w:rsid w:val="0075370C"/>
    <w:rsid w:val="0075461B"/>
    <w:rsid w:val="0075613A"/>
    <w:rsid w:val="007577A6"/>
    <w:rsid w:val="00760095"/>
    <w:rsid w:val="00761068"/>
    <w:rsid w:val="007622F5"/>
    <w:rsid w:val="0076274E"/>
    <w:rsid w:val="00765A0B"/>
    <w:rsid w:val="00765F08"/>
    <w:rsid w:val="00766C48"/>
    <w:rsid w:val="00767088"/>
    <w:rsid w:val="007740D2"/>
    <w:rsid w:val="0077478C"/>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615"/>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1F5C"/>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3B19"/>
    <w:rsid w:val="00833CEA"/>
    <w:rsid w:val="00834051"/>
    <w:rsid w:val="0083488F"/>
    <w:rsid w:val="00835E45"/>
    <w:rsid w:val="00835F90"/>
    <w:rsid w:val="00836255"/>
    <w:rsid w:val="00840378"/>
    <w:rsid w:val="008408FD"/>
    <w:rsid w:val="00842E62"/>
    <w:rsid w:val="008430F3"/>
    <w:rsid w:val="00843DE4"/>
    <w:rsid w:val="00844353"/>
    <w:rsid w:val="00844D6D"/>
    <w:rsid w:val="00845171"/>
    <w:rsid w:val="008471BC"/>
    <w:rsid w:val="00850929"/>
    <w:rsid w:val="00850994"/>
    <w:rsid w:val="0085190B"/>
    <w:rsid w:val="00851DFA"/>
    <w:rsid w:val="00851EA0"/>
    <w:rsid w:val="0085363C"/>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5F72"/>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35C"/>
    <w:rsid w:val="008B1F8F"/>
    <w:rsid w:val="008B2D1B"/>
    <w:rsid w:val="008B3222"/>
    <w:rsid w:val="008B45BB"/>
    <w:rsid w:val="008B4FBF"/>
    <w:rsid w:val="008B5B4B"/>
    <w:rsid w:val="008B64ED"/>
    <w:rsid w:val="008B74D5"/>
    <w:rsid w:val="008B7542"/>
    <w:rsid w:val="008B7F06"/>
    <w:rsid w:val="008C0B4B"/>
    <w:rsid w:val="008C16B1"/>
    <w:rsid w:val="008C1F54"/>
    <w:rsid w:val="008C2A2A"/>
    <w:rsid w:val="008C3008"/>
    <w:rsid w:val="008C3528"/>
    <w:rsid w:val="008C3624"/>
    <w:rsid w:val="008C370A"/>
    <w:rsid w:val="008C4224"/>
    <w:rsid w:val="008C4876"/>
    <w:rsid w:val="008C49E5"/>
    <w:rsid w:val="008C4E21"/>
    <w:rsid w:val="008C604E"/>
    <w:rsid w:val="008C7E8A"/>
    <w:rsid w:val="008D05E3"/>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5DF"/>
    <w:rsid w:val="00902836"/>
    <w:rsid w:val="009034E6"/>
    <w:rsid w:val="00904B20"/>
    <w:rsid w:val="00905360"/>
    <w:rsid w:val="00905A80"/>
    <w:rsid w:val="00905D3F"/>
    <w:rsid w:val="00905DFC"/>
    <w:rsid w:val="00906320"/>
    <w:rsid w:val="00906875"/>
    <w:rsid w:val="00906C63"/>
    <w:rsid w:val="00907408"/>
    <w:rsid w:val="00907E20"/>
    <w:rsid w:val="00910E31"/>
    <w:rsid w:val="0091149F"/>
    <w:rsid w:val="009138D3"/>
    <w:rsid w:val="00913ED2"/>
    <w:rsid w:val="00914934"/>
    <w:rsid w:val="00914E34"/>
    <w:rsid w:val="00915494"/>
    <w:rsid w:val="00915C4D"/>
    <w:rsid w:val="00917018"/>
    <w:rsid w:val="0092057E"/>
    <w:rsid w:val="00920616"/>
    <w:rsid w:val="00920CA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120A"/>
    <w:rsid w:val="00941D27"/>
    <w:rsid w:val="00941EB7"/>
    <w:rsid w:val="009429F7"/>
    <w:rsid w:val="00943A3B"/>
    <w:rsid w:val="00945015"/>
    <w:rsid w:val="00946650"/>
    <w:rsid w:val="00946A91"/>
    <w:rsid w:val="00946F6D"/>
    <w:rsid w:val="00946FF3"/>
    <w:rsid w:val="009552BD"/>
    <w:rsid w:val="00955380"/>
    <w:rsid w:val="0095602D"/>
    <w:rsid w:val="0095621F"/>
    <w:rsid w:val="0095665F"/>
    <w:rsid w:val="00957B6F"/>
    <w:rsid w:val="00957CB7"/>
    <w:rsid w:val="00957CD3"/>
    <w:rsid w:val="009639D8"/>
    <w:rsid w:val="00963AFD"/>
    <w:rsid w:val="00964DAB"/>
    <w:rsid w:val="00965221"/>
    <w:rsid w:val="0096581A"/>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742"/>
    <w:rsid w:val="009A7BDB"/>
    <w:rsid w:val="009A7CCE"/>
    <w:rsid w:val="009B0727"/>
    <w:rsid w:val="009B15CB"/>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2A80"/>
    <w:rsid w:val="009D3A23"/>
    <w:rsid w:val="009D3E26"/>
    <w:rsid w:val="009D4B94"/>
    <w:rsid w:val="009D5235"/>
    <w:rsid w:val="009D5252"/>
    <w:rsid w:val="009D5E97"/>
    <w:rsid w:val="009D7FE4"/>
    <w:rsid w:val="009E09B8"/>
    <w:rsid w:val="009E2AE1"/>
    <w:rsid w:val="009E2E35"/>
    <w:rsid w:val="009E3297"/>
    <w:rsid w:val="009E33A6"/>
    <w:rsid w:val="009E360C"/>
    <w:rsid w:val="009F09A7"/>
    <w:rsid w:val="009F22C4"/>
    <w:rsid w:val="009F2EA4"/>
    <w:rsid w:val="009F30A9"/>
    <w:rsid w:val="009F4258"/>
    <w:rsid w:val="009F701B"/>
    <w:rsid w:val="00A005AA"/>
    <w:rsid w:val="00A00A37"/>
    <w:rsid w:val="00A010B6"/>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66C"/>
    <w:rsid w:val="00A27E0E"/>
    <w:rsid w:val="00A3075D"/>
    <w:rsid w:val="00A31C23"/>
    <w:rsid w:val="00A31F3F"/>
    <w:rsid w:val="00A32FF7"/>
    <w:rsid w:val="00A363E4"/>
    <w:rsid w:val="00A37A83"/>
    <w:rsid w:val="00A445C2"/>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2666"/>
    <w:rsid w:val="00A84A2A"/>
    <w:rsid w:val="00A877CF"/>
    <w:rsid w:val="00A90726"/>
    <w:rsid w:val="00A9073E"/>
    <w:rsid w:val="00A9163B"/>
    <w:rsid w:val="00A936CB"/>
    <w:rsid w:val="00A93A24"/>
    <w:rsid w:val="00A963A4"/>
    <w:rsid w:val="00A967F4"/>
    <w:rsid w:val="00A96F4B"/>
    <w:rsid w:val="00A97F47"/>
    <w:rsid w:val="00AA0425"/>
    <w:rsid w:val="00AA102E"/>
    <w:rsid w:val="00AA1373"/>
    <w:rsid w:val="00AA1F26"/>
    <w:rsid w:val="00AA2718"/>
    <w:rsid w:val="00AA2C51"/>
    <w:rsid w:val="00AA2C82"/>
    <w:rsid w:val="00AA2DCA"/>
    <w:rsid w:val="00AA35EF"/>
    <w:rsid w:val="00AA56D1"/>
    <w:rsid w:val="00AA6B57"/>
    <w:rsid w:val="00AA7038"/>
    <w:rsid w:val="00AA7AD3"/>
    <w:rsid w:val="00AB2621"/>
    <w:rsid w:val="00AB275C"/>
    <w:rsid w:val="00AB30A2"/>
    <w:rsid w:val="00AB4312"/>
    <w:rsid w:val="00AB49A4"/>
    <w:rsid w:val="00AB5AF0"/>
    <w:rsid w:val="00AB5E52"/>
    <w:rsid w:val="00AB6E0B"/>
    <w:rsid w:val="00AB7A07"/>
    <w:rsid w:val="00AC1906"/>
    <w:rsid w:val="00AC21E3"/>
    <w:rsid w:val="00AC3007"/>
    <w:rsid w:val="00AC3513"/>
    <w:rsid w:val="00AC3927"/>
    <w:rsid w:val="00AC3B57"/>
    <w:rsid w:val="00AC3F5B"/>
    <w:rsid w:val="00AC5F48"/>
    <w:rsid w:val="00AC6C46"/>
    <w:rsid w:val="00AC7EFD"/>
    <w:rsid w:val="00AD00EC"/>
    <w:rsid w:val="00AD0208"/>
    <w:rsid w:val="00AD2E7A"/>
    <w:rsid w:val="00AD30A8"/>
    <w:rsid w:val="00AD3155"/>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3BCD"/>
    <w:rsid w:val="00AF4515"/>
    <w:rsid w:val="00AF4E16"/>
    <w:rsid w:val="00AF4FEA"/>
    <w:rsid w:val="00AF5E54"/>
    <w:rsid w:val="00AF682D"/>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43E"/>
    <w:rsid w:val="00B23BE2"/>
    <w:rsid w:val="00B23EDD"/>
    <w:rsid w:val="00B23EEB"/>
    <w:rsid w:val="00B244E4"/>
    <w:rsid w:val="00B24E6A"/>
    <w:rsid w:val="00B25143"/>
    <w:rsid w:val="00B258BB"/>
    <w:rsid w:val="00B25BF3"/>
    <w:rsid w:val="00B26521"/>
    <w:rsid w:val="00B277F3"/>
    <w:rsid w:val="00B27C4D"/>
    <w:rsid w:val="00B30787"/>
    <w:rsid w:val="00B30E1E"/>
    <w:rsid w:val="00B32438"/>
    <w:rsid w:val="00B32FFD"/>
    <w:rsid w:val="00B33EFD"/>
    <w:rsid w:val="00B342DA"/>
    <w:rsid w:val="00B35510"/>
    <w:rsid w:val="00B36C7C"/>
    <w:rsid w:val="00B37612"/>
    <w:rsid w:val="00B40C58"/>
    <w:rsid w:val="00B43B2A"/>
    <w:rsid w:val="00B43CE5"/>
    <w:rsid w:val="00B44943"/>
    <w:rsid w:val="00B44B38"/>
    <w:rsid w:val="00B44EA5"/>
    <w:rsid w:val="00B455AD"/>
    <w:rsid w:val="00B456D9"/>
    <w:rsid w:val="00B45B5D"/>
    <w:rsid w:val="00B4690B"/>
    <w:rsid w:val="00B46AF7"/>
    <w:rsid w:val="00B50CBC"/>
    <w:rsid w:val="00B51155"/>
    <w:rsid w:val="00B517E9"/>
    <w:rsid w:val="00B51D38"/>
    <w:rsid w:val="00B51EEF"/>
    <w:rsid w:val="00B51F13"/>
    <w:rsid w:val="00B52BE4"/>
    <w:rsid w:val="00B531C1"/>
    <w:rsid w:val="00B53ED8"/>
    <w:rsid w:val="00B54022"/>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3F10"/>
    <w:rsid w:val="00B7567D"/>
    <w:rsid w:val="00B765AD"/>
    <w:rsid w:val="00B76647"/>
    <w:rsid w:val="00B769AB"/>
    <w:rsid w:val="00B772FE"/>
    <w:rsid w:val="00B774E9"/>
    <w:rsid w:val="00B776FE"/>
    <w:rsid w:val="00B81D26"/>
    <w:rsid w:val="00B82348"/>
    <w:rsid w:val="00B83A39"/>
    <w:rsid w:val="00B848FF"/>
    <w:rsid w:val="00B85082"/>
    <w:rsid w:val="00B86AFA"/>
    <w:rsid w:val="00B90264"/>
    <w:rsid w:val="00B902E7"/>
    <w:rsid w:val="00B90A51"/>
    <w:rsid w:val="00B913AA"/>
    <w:rsid w:val="00B92202"/>
    <w:rsid w:val="00B92E54"/>
    <w:rsid w:val="00B93513"/>
    <w:rsid w:val="00B94DDE"/>
    <w:rsid w:val="00B95866"/>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6C83"/>
    <w:rsid w:val="00BB761B"/>
    <w:rsid w:val="00BB7663"/>
    <w:rsid w:val="00BC1AC4"/>
    <w:rsid w:val="00BC4A2A"/>
    <w:rsid w:val="00BC519C"/>
    <w:rsid w:val="00BC5B66"/>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16B2"/>
    <w:rsid w:val="00C12D09"/>
    <w:rsid w:val="00C13064"/>
    <w:rsid w:val="00C13FA5"/>
    <w:rsid w:val="00C14566"/>
    <w:rsid w:val="00C151BB"/>
    <w:rsid w:val="00C15CFB"/>
    <w:rsid w:val="00C16E18"/>
    <w:rsid w:val="00C201A5"/>
    <w:rsid w:val="00C202DD"/>
    <w:rsid w:val="00C2068A"/>
    <w:rsid w:val="00C20978"/>
    <w:rsid w:val="00C21DEF"/>
    <w:rsid w:val="00C23190"/>
    <w:rsid w:val="00C23434"/>
    <w:rsid w:val="00C237E6"/>
    <w:rsid w:val="00C2428F"/>
    <w:rsid w:val="00C24F55"/>
    <w:rsid w:val="00C251A0"/>
    <w:rsid w:val="00C26F7B"/>
    <w:rsid w:val="00C3077F"/>
    <w:rsid w:val="00C312A8"/>
    <w:rsid w:val="00C31EC5"/>
    <w:rsid w:val="00C32836"/>
    <w:rsid w:val="00C32CBD"/>
    <w:rsid w:val="00C33A5E"/>
    <w:rsid w:val="00C3438B"/>
    <w:rsid w:val="00C35BED"/>
    <w:rsid w:val="00C35F4A"/>
    <w:rsid w:val="00C35F5A"/>
    <w:rsid w:val="00C36C75"/>
    <w:rsid w:val="00C400A2"/>
    <w:rsid w:val="00C404C1"/>
    <w:rsid w:val="00C40AF7"/>
    <w:rsid w:val="00C40B06"/>
    <w:rsid w:val="00C40F7A"/>
    <w:rsid w:val="00C41E47"/>
    <w:rsid w:val="00C420A0"/>
    <w:rsid w:val="00C42F96"/>
    <w:rsid w:val="00C43665"/>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490C"/>
    <w:rsid w:val="00C74B95"/>
    <w:rsid w:val="00C74D52"/>
    <w:rsid w:val="00C7602D"/>
    <w:rsid w:val="00C76352"/>
    <w:rsid w:val="00C77464"/>
    <w:rsid w:val="00C77FD2"/>
    <w:rsid w:val="00C80496"/>
    <w:rsid w:val="00C807E7"/>
    <w:rsid w:val="00C813D9"/>
    <w:rsid w:val="00C82F81"/>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3EE1"/>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B28"/>
    <w:rsid w:val="00CE0305"/>
    <w:rsid w:val="00CE1FD0"/>
    <w:rsid w:val="00CE43D6"/>
    <w:rsid w:val="00CE51F1"/>
    <w:rsid w:val="00CE561D"/>
    <w:rsid w:val="00CE5A3A"/>
    <w:rsid w:val="00CE636F"/>
    <w:rsid w:val="00CE6487"/>
    <w:rsid w:val="00CE664C"/>
    <w:rsid w:val="00CE6C96"/>
    <w:rsid w:val="00CE7A37"/>
    <w:rsid w:val="00CE7F7D"/>
    <w:rsid w:val="00CF0072"/>
    <w:rsid w:val="00CF053F"/>
    <w:rsid w:val="00CF0DFB"/>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593B"/>
    <w:rsid w:val="00D25DEF"/>
    <w:rsid w:val="00D2652A"/>
    <w:rsid w:val="00D26A64"/>
    <w:rsid w:val="00D27486"/>
    <w:rsid w:val="00D30410"/>
    <w:rsid w:val="00D30920"/>
    <w:rsid w:val="00D32DF3"/>
    <w:rsid w:val="00D333D8"/>
    <w:rsid w:val="00D334E5"/>
    <w:rsid w:val="00D36D3B"/>
    <w:rsid w:val="00D37C65"/>
    <w:rsid w:val="00D37DEE"/>
    <w:rsid w:val="00D401AF"/>
    <w:rsid w:val="00D403D8"/>
    <w:rsid w:val="00D4098D"/>
    <w:rsid w:val="00D41284"/>
    <w:rsid w:val="00D420A4"/>
    <w:rsid w:val="00D427CE"/>
    <w:rsid w:val="00D449E8"/>
    <w:rsid w:val="00D44A87"/>
    <w:rsid w:val="00D44B6C"/>
    <w:rsid w:val="00D45992"/>
    <w:rsid w:val="00D47213"/>
    <w:rsid w:val="00D50252"/>
    <w:rsid w:val="00D50345"/>
    <w:rsid w:val="00D51449"/>
    <w:rsid w:val="00D51938"/>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08C8"/>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385"/>
    <w:rsid w:val="00DB1E5C"/>
    <w:rsid w:val="00DB2046"/>
    <w:rsid w:val="00DB2449"/>
    <w:rsid w:val="00DB2728"/>
    <w:rsid w:val="00DB27FC"/>
    <w:rsid w:val="00DB4104"/>
    <w:rsid w:val="00DB4ACD"/>
    <w:rsid w:val="00DB57F8"/>
    <w:rsid w:val="00DB65CC"/>
    <w:rsid w:val="00DB7B76"/>
    <w:rsid w:val="00DC14E3"/>
    <w:rsid w:val="00DC2AD5"/>
    <w:rsid w:val="00DC2CEF"/>
    <w:rsid w:val="00DC6780"/>
    <w:rsid w:val="00DD01D8"/>
    <w:rsid w:val="00DD07AA"/>
    <w:rsid w:val="00DD0BC9"/>
    <w:rsid w:val="00DD34F6"/>
    <w:rsid w:val="00DD4094"/>
    <w:rsid w:val="00DD4947"/>
    <w:rsid w:val="00DD541C"/>
    <w:rsid w:val="00DD6407"/>
    <w:rsid w:val="00DD6F8A"/>
    <w:rsid w:val="00DD6FE3"/>
    <w:rsid w:val="00DE0794"/>
    <w:rsid w:val="00DE132E"/>
    <w:rsid w:val="00DE1BE3"/>
    <w:rsid w:val="00DE234B"/>
    <w:rsid w:val="00DE2F70"/>
    <w:rsid w:val="00DE3D29"/>
    <w:rsid w:val="00DE432F"/>
    <w:rsid w:val="00DE4D46"/>
    <w:rsid w:val="00DE4E8B"/>
    <w:rsid w:val="00DE5327"/>
    <w:rsid w:val="00DE5419"/>
    <w:rsid w:val="00DE5698"/>
    <w:rsid w:val="00DE5EA8"/>
    <w:rsid w:val="00DE69B8"/>
    <w:rsid w:val="00DF128A"/>
    <w:rsid w:val="00DF1AFC"/>
    <w:rsid w:val="00DF221B"/>
    <w:rsid w:val="00DF2306"/>
    <w:rsid w:val="00DF2DF8"/>
    <w:rsid w:val="00DF686E"/>
    <w:rsid w:val="00DF7125"/>
    <w:rsid w:val="00E015DC"/>
    <w:rsid w:val="00E017C8"/>
    <w:rsid w:val="00E025D7"/>
    <w:rsid w:val="00E032E7"/>
    <w:rsid w:val="00E035DD"/>
    <w:rsid w:val="00E0454C"/>
    <w:rsid w:val="00E047B2"/>
    <w:rsid w:val="00E06612"/>
    <w:rsid w:val="00E06808"/>
    <w:rsid w:val="00E07AF5"/>
    <w:rsid w:val="00E1053F"/>
    <w:rsid w:val="00E1058D"/>
    <w:rsid w:val="00E1127D"/>
    <w:rsid w:val="00E116B2"/>
    <w:rsid w:val="00E120A3"/>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A61"/>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BF8"/>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36"/>
    <w:rsid w:val="00EB1E7D"/>
    <w:rsid w:val="00EB20D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A82"/>
    <w:rsid w:val="00ED1879"/>
    <w:rsid w:val="00ED2220"/>
    <w:rsid w:val="00ED25C8"/>
    <w:rsid w:val="00ED31FF"/>
    <w:rsid w:val="00ED4B61"/>
    <w:rsid w:val="00ED5420"/>
    <w:rsid w:val="00ED6E97"/>
    <w:rsid w:val="00EE059C"/>
    <w:rsid w:val="00EE0F19"/>
    <w:rsid w:val="00EE2D66"/>
    <w:rsid w:val="00EE41E9"/>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63A1"/>
    <w:rsid w:val="00EF646F"/>
    <w:rsid w:val="00EF7CB7"/>
    <w:rsid w:val="00F0049D"/>
    <w:rsid w:val="00F01CD6"/>
    <w:rsid w:val="00F01F38"/>
    <w:rsid w:val="00F02E30"/>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4E1"/>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2D36"/>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3CC"/>
    <w:rsid w:val="00F9271F"/>
    <w:rsid w:val="00F9290B"/>
    <w:rsid w:val="00F96980"/>
    <w:rsid w:val="00FA213D"/>
    <w:rsid w:val="00FA46D7"/>
    <w:rsid w:val="00FA6372"/>
    <w:rsid w:val="00FA65E0"/>
    <w:rsid w:val="00FA6935"/>
    <w:rsid w:val="00FA6DD2"/>
    <w:rsid w:val="00FA790A"/>
    <w:rsid w:val="00FA7B6C"/>
    <w:rsid w:val="00FB0503"/>
    <w:rsid w:val="00FB0B33"/>
    <w:rsid w:val="00FB220C"/>
    <w:rsid w:val="00FB2746"/>
    <w:rsid w:val="00FB2B19"/>
    <w:rsid w:val="00FB35D1"/>
    <w:rsid w:val="00FB40A0"/>
    <w:rsid w:val="00FB4F43"/>
    <w:rsid w:val="00FB53C0"/>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1B9"/>
    <w:rsid w:val="00FD527B"/>
    <w:rsid w:val="00FD5316"/>
    <w:rsid w:val="00FD567F"/>
    <w:rsid w:val="00FD5D24"/>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 w:val="00FF79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qFormat/>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TALChar">
    <w:name w:val="TAL Char"/>
    <w:qFormat/>
    <w:rsid w:val="00811F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02E49-D8D0-4D45-8497-1CF151ADF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2414</Words>
  <Characters>13761</Characters>
  <Application>Microsoft Office Word</Application>
  <DocSecurity>0</DocSecurity>
  <Lines>114</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LinksUpToDate>false</LinksUpToDate>
  <CharactersWithSpaces>16143</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2020-07-23T02:35:00Z</dcterms:created>
  <dcterms:modified xsi:type="dcterms:W3CDTF">2020-08-04T15:42:00Z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